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C7B" w:rsidRDefault="00205C7B"/>
    <w:p w:rsidR="00205C7B" w:rsidRDefault="00205C7B"/>
    <w:p w:rsidR="00205C7B" w:rsidRDefault="003C56C3">
      <w:pPr>
        <w:spacing w:before="960"/>
        <w:jc w:val="center"/>
        <w:rPr>
          <w:b/>
          <w:bCs/>
          <w:sz w:val="32"/>
          <w:szCs w:val="32"/>
        </w:rPr>
      </w:pPr>
      <w:r>
        <w:rPr>
          <w:b/>
          <w:bCs/>
          <w:sz w:val="32"/>
          <w:szCs w:val="32"/>
        </w:rPr>
        <w:t>Е Ж Е К В А Р Т А Л Ь Н Ы Й  О Т Ч Е Т</w:t>
      </w:r>
    </w:p>
    <w:p w:rsidR="00205C7B" w:rsidRDefault="003C56C3">
      <w:pPr>
        <w:spacing w:before="600"/>
        <w:jc w:val="center"/>
        <w:rPr>
          <w:b/>
          <w:bCs/>
          <w:i/>
          <w:iCs/>
          <w:sz w:val="32"/>
          <w:szCs w:val="32"/>
        </w:rPr>
      </w:pPr>
      <w:r>
        <w:rPr>
          <w:b/>
          <w:bCs/>
          <w:i/>
          <w:iCs/>
          <w:sz w:val="32"/>
          <w:szCs w:val="32"/>
        </w:rPr>
        <w:t>Общество с ограниченной ответственностью "ЕвразХолдинг Финанс"</w:t>
      </w:r>
    </w:p>
    <w:p w:rsidR="00205C7B" w:rsidRDefault="003C56C3">
      <w:pPr>
        <w:spacing w:before="120"/>
        <w:jc w:val="center"/>
        <w:rPr>
          <w:b/>
          <w:bCs/>
          <w:i/>
          <w:iCs/>
          <w:sz w:val="28"/>
          <w:szCs w:val="28"/>
        </w:rPr>
      </w:pPr>
      <w:r>
        <w:rPr>
          <w:b/>
          <w:bCs/>
          <w:i/>
          <w:iCs/>
          <w:sz w:val="28"/>
          <w:szCs w:val="28"/>
        </w:rPr>
        <w:t>Код эмитента: 36383-R</w:t>
      </w:r>
    </w:p>
    <w:p w:rsidR="00205C7B" w:rsidRDefault="003C56C3">
      <w:pPr>
        <w:spacing w:before="360"/>
        <w:jc w:val="center"/>
        <w:rPr>
          <w:b/>
          <w:bCs/>
          <w:sz w:val="32"/>
          <w:szCs w:val="32"/>
        </w:rPr>
      </w:pPr>
      <w:r>
        <w:rPr>
          <w:b/>
          <w:bCs/>
          <w:sz w:val="32"/>
          <w:szCs w:val="32"/>
        </w:rPr>
        <w:t>за 4 квартал 2017 г.</w:t>
      </w:r>
    </w:p>
    <w:p w:rsidR="00205C7B" w:rsidRDefault="003C56C3">
      <w:pPr>
        <w:spacing w:before="840"/>
        <w:rPr>
          <w:sz w:val="24"/>
          <w:szCs w:val="24"/>
        </w:rPr>
      </w:pPr>
      <w:r>
        <w:rPr>
          <w:sz w:val="24"/>
          <w:szCs w:val="24"/>
        </w:rPr>
        <w:t>Адрес эмитента:</w:t>
      </w:r>
      <w:r>
        <w:rPr>
          <w:b/>
          <w:bCs/>
          <w:sz w:val="24"/>
          <w:szCs w:val="24"/>
        </w:rPr>
        <w:t xml:space="preserve"> 121353 Россия, Москва, Беловежская 4</w:t>
      </w:r>
    </w:p>
    <w:p w:rsidR="00205C7B" w:rsidRDefault="003C56C3">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205C7B" w:rsidRDefault="00205C7B"/>
    <w:tbl>
      <w:tblPr>
        <w:tblW w:w="0" w:type="auto"/>
        <w:tblLayout w:type="fixed"/>
        <w:tblCellMar>
          <w:left w:w="72" w:type="dxa"/>
          <w:right w:w="72" w:type="dxa"/>
        </w:tblCellMar>
        <w:tblLook w:val="0000" w:firstRow="0" w:lastRow="0" w:firstColumn="0" w:lastColumn="0" w:noHBand="0" w:noVBand="0"/>
      </w:tblPr>
      <w:tblGrid>
        <w:gridCol w:w="5572"/>
        <w:gridCol w:w="3680"/>
      </w:tblGrid>
      <w:tr w:rsidR="00205C7B">
        <w:tc>
          <w:tcPr>
            <w:tcW w:w="5572" w:type="dxa"/>
            <w:tcBorders>
              <w:top w:val="single" w:sz="6" w:space="0" w:color="auto"/>
              <w:left w:val="single" w:sz="6" w:space="0" w:color="auto"/>
              <w:bottom w:val="nil"/>
              <w:right w:val="nil"/>
            </w:tcBorders>
          </w:tcPr>
          <w:p w:rsidR="00205C7B" w:rsidRDefault="00205C7B">
            <w:pPr>
              <w:spacing w:before="120"/>
            </w:pPr>
          </w:p>
          <w:p w:rsidR="00205C7B" w:rsidRDefault="003C56C3">
            <w:pPr>
              <w:spacing w:before="200"/>
            </w:pPr>
            <w:r>
              <w:t>Генеральный директор</w:t>
            </w:r>
          </w:p>
          <w:p w:rsidR="00205C7B" w:rsidRDefault="003C56C3">
            <w:r>
              <w:t>Дата: 14 февраля 2018 г.</w:t>
            </w:r>
          </w:p>
        </w:tc>
        <w:tc>
          <w:tcPr>
            <w:tcW w:w="3680" w:type="dxa"/>
            <w:tcBorders>
              <w:top w:val="single" w:sz="6" w:space="0" w:color="auto"/>
              <w:left w:val="nil"/>
              <w:bottom w:val="nil"/>
              <w:right w:val="single" w:sz="6" w:space="0" w:color="auto"/>
            </w:tcBorders>
          </w:tcPr>
          <w:p w:rsidR="00205C7B" w:rsidRDefault="00205C7B"/>
          <w:p w:rsidR="00205C7B" w:rsidRDefault="003C56C3">
            <w:pPr>
              <w:spacing w:before="200" w:after="200"/>
            </w:pPr>
            <w:r>
              <w:t>____________ Д.Е. Ким</w:t>
            </w:r>
            <w:r>
              <w:br/>
              <w:t xml:space="preserve">    подпись</w:t>
            </w:r>
          </w:p>
        </w:tc>
      </w:tr>
      <w:tr w:rsidR="00205C7B">
        <w:tc>
          <w:tcPr>
            <w:tcW w:w="5572" w:type="dxa"/>
            <w:tcBorders>
              <w:top w:val="nil"/>
              <w:left w:val="single" w:sz="6" w:space="0" w:color="auto"/>
              <w:bottom w:val="single" w:sz="6" w:space="0" w:color="auto"/>
              <w:right w:val="nil"/>
            </w:tcBorders>
          </w:tcPr>
          <w:p w:rsidR="00205C7B" w:rsidRDefault="00205C7B">
            <w:pPr>
              <w:spacing w:before="120"/>
            </w:pPr>
          </w:p>
          <w:p w:rsidR="00205C7B" w:rsidRDefault="003C56C3">
            <w:pPr>
              <w:spacing w:before="200"/>
            </w:pPr>
            <w:r>
              <w:t>Уполномоченный представитель ООО "Центр Сервисных Решений" по доверенности №17-17/ЦСР</w:t>
            </w:r>
            <w:r>
              <w:br/>
              <w:t>Сведения о договоре, по которому переданы полномочия по ведению бухгалтерского учета эмитента:</w:t>
            </w:r>
            <w:r>
              <w:br/>
              <w:t>Договор № 52/БНУ/ЕХФ, от 01.08.2017, бессрочный</w:t>
            </w:r>
            <w:r>
              <w:br/>
            </w:r>
          </w:p>
          <w:p w:rsidR="00205C7B" w:rsidRDefault="003C56C3">
            <w:r>
              <w:t>Дата: 14 февраля 2018 г.</w:t>
            </w:r>
          </w:p>
        </w:tc>
        <w:tc>
          <w:tcPr>
            <w:tcW w:w="3680" w:type="dxa"/>
            <w:tcBorders>
              <w:top w:val="nil"/>
              <w:left w:val="nil"/>
              <w:bottom w:val="single" w:sz="6" w:space="0" w:color="auto"/>
              <w:right w:val="single" w:sz="6" w:space="0" w:color="auto"/>
            </w:tcBorders>
          </w:tcPr>
          <w:p w:rsidR="00205C7B" w:rsidRDefault="00205C7B"/>
          <w:p w:rsidR="00205C7B" w:rsidRDefault="003C56C3">
            <w:pPr>
              <w:spacing w:before="200" w:after="200"/>
            </w:pPr>
            <w:r>
              <w:t>____________ М.А. Сигедина</w:t>
            </w:r>
            <w:r>
              <w:br/>
              <w:t xml:space="preserve">    подпись</w:t>
            </w:r>
            <w:r>
              <w:br/>
              <w:t xml:space="preserve">      М.П.</w:t>
            </w:r>
          </w:p>
        </w:tc>
      </w:tr>
    </w:tbl>
    <w:p w:rsidR="00205C7B" w:rsidRDefault="00205C7B"/>
    <w:p w:rsidR="00205C7B" w:rsidRDefault="00205C7B"/>
    <w:tbl>
      <w:tblPr>
        <w:tblW w:w="0" w:type="auto"/>
        <w:tblLayout w:type="fixed"/>
        <w:tblCellMar>
          <w:left w:w="72" w:type="dxa"/>
          <w:right w:w="72" w:type="dxa"/>
        </w:tblCellMar>
        <w:tblLook w:val="0000" w:firstRow="0" w:lastRow="0" w:firstColumn="0" w:lastColumn="0" w:noHBand="0" w:noVBand="0"/>
      </w:tblPr>
      <w:tblGrid>
        <w:gridCol w:w="9252"/>
        <w:gridCol w:w="360"/>
      </w:tblGrid>
      <w:tr w:rsidR="00205C7B">
        <w:tc>
          <w:tcPr>
            <w:tcW w:w="9252" w:type="dxa"/>
            <w:tcBorders>
              <w:top w:val="single" w:sz="6" w:space="0" w:color="auto"/>
              <w:left w:val="single" w:sz="6" w:space="0" w:color="auto"/>
              <w:bottom w:val="single" w:sz="6" w:space="0" w:color="auto"/>
              <w:right w:val="single" w:sz="6" w:space="0" w:color="auto"/>
            </w:tcBorders>
          </w:tcPr>
          <w:p w:rsidR="00205C7B" w:rsidRDefault="003C56C3">
            <w:pPr>
              <w:spacing w:before="40"/>
            </w:pPr>
            <w:r>
              <w:t>Контактное лицо:</w:t>
            </w:r>
            <w:r>
              <w:rPr>
                <w:b/>
                <w:bCs/>
              </w:rPr>
              <w:t xml:space="preserve"> Переяслова Диана Владимировна, Специалист по финансированию ООО "ЕвразХолдинг Финанс"</w:t>
            </w:r>
          </w:p>
          <w:p w:rsidR="00205C7B" w:rsidRDefault="003C56C3">
            <w:pPr>
              <w:spacing w:before="40"/>
            </w:pPr>
            <w:r>
              <w:t>Телефон:</w:t>
            </w:r>
            <w:r>
              <w:rPr>
                <w:b/>
                <w:bCs/>
              </w:rPr>
              <w:t xml:space="preserve"> (495) 363 1963 доб. 1258</w:t>
            </w:r>
          </w:p>
          <w:p w:rsidR="00205C7B" w:rsidRDefault="003C56C3">
            <w:pPr>
              <w:spacing w:before="40"/>
            </w:pPr>
            <w:r>
              <w:t>Факс:</w:t>
            </w:r>
            <w:r>
              <w:rPr>
                <w:b/>
                <w:bCs/>
              </w:rPr>
              <w:t xml:space="preserve"> (495) 933-5874</w:t>
            </w:r>
          </w:p>
          <w:p w:rsidR="00205C7B" w:rsidRDefault="003C56C3">
            <w:pPr>
              <w:spacing w:before="40"/>
            </w:pPr>
            <w:r>
              <w:t>Адрес электронной почты:</w:t>
            </w:r>
            <w:r>
              <w:rPr>
                <w:b/>
                <w:bCs/>
              </w:rPr>
              <w:t xml:space="preserve"> Diana.Pereyaslova@evraz.com</w:t>
            </w:r>
          </w:p>
          <w:p w:rsidR="00205C7B" w:rsidRDefault="003C56C3">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disclosure.skrin.ru/disclosure/7707710865</w:t>
            </w:r>
          </w:p>
        </w:tc>
        <w:tc>
          <w:tcPr>
            <w:tcW w:w="360" w:type="dxa"/>
          </w:tcPr>
          <w:p w:rsidR="00205C7B" w:rsidRDefault="00205C7B">
            <w:pPr>
              <w:spacing w:before="40"/>
            </w:pPr>
          </w:p>
        </w:tc>
      </w:tr>
    </w:tbl>
    <w:p w:rsidR="00205C7B" w:rsidRDefault="003C56C3">
      <w:pPr>
        <w:pStyle w:val="1"/>
      </w:pPr>
      <w:r>
        <w:br w:type="page"/>
      </w:r>
      <w:r>
        <w:lastRenderedPageBreak/>
        <w:t>Оглавление</w:t>
      </w:r>
    </w:p>
    <w:p w:rsidR="00205C7B" w:rsidRDefault="003C56C3">
      <w:r>
        <w:fldChar w:fldCharType="begin"/>
      </w:r>
      <w:r>
        <w:instrText>TOC</w:instrText>
      </w:r>
      <w:r>
        <w:fldChar w:fldCharType="separate"/>
      </w:r>
      <w: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205C7B" w:rsidRDefault="003C56C3">
      <w:r>
        <w:t xml:space="preserve">1.1. </w:t>
      </w:r>
      <w:r>
        <w:br/>
        <w:t>Сведения о банковских счетах эмитента</w:t>
      </w:r>
    </w:p>
    <w:p w:rsidR="00205C7B" w:rsidRDefault="003C56C3">
      <w:r>
        <w:t xml:space="preserve">1.2. </w:t>
      </w:r>
      <w:r>
        <w:br/>
        <w:t>Сведения об аудиторе (аудиторах) эмитента</w:t>
      </w:r>
    </w:p>
    <w:p w:rsidR="00205C7B" w:rsidRDefault="003C56C3">
      <w:r>
        <w:t xml:space="preserve">1.3. </w:t>
      </w:r>
      <w:r>
        <w:br/>
        <w:t>Сведения об оценщике (оценщиках) эмитента</w:t>
      </w:r>
    </w:p>
    <w:p w:rsidR="00205C7B" w:rsidRDefault="003C56C3">
      <w:r>
        <w:t xml:space="preserve">1.4. </w:t>
      </w:r>
      <w:r>
        <w:br/>
        <w:t>Сведения о консультантах эмитента</w:t>
      </w:r>
    </w:p>
    <w:p w:rsidR="00205C7B" w:rsidRDefault="003C56C3">
      <w:r>
        <w:t xml:space="preserve">1.5. </w:t>
      </w:r>
      <w:r>
        <w:br/>
        <w:t>Сведения о лицах, подписавших ежеквартальный отчет</w:t>
      </w:r>
    </w:p>
    <w:p w:rsidR="00205C7B" w:rsidRDefault="003C56C3">
      <w:r>
        <w:t>Раздел II. Основная информация о финансово-экономическом состоянии эмитента</w:t>
      </w:r>
    </w:p>
    <w:p w:rsidR="00205C7B" w:rsidRDefault="003C56C3">
      <w:r>
        <w:t xml:space="preserve">2.3. </w:t>
      </w:r>
      <w:r>
        <w:br/>
        <w:t>Обязательства эмитента</w:t>
      </w:r>
    </w:p>
    <w:p w:rsidR="00205C7B" w:rsidRDefault="003C56C3">
      <w:r>
        <w:t xml:space="preserve">2.3.2. </w:t>
      </w:r>
      <w:r>
        <w:br/>
        <w:t>Кредитная история эмитента</w:t>
      </w:r>
    </w:p>
    <w:p w:rsidR="00205C7B" w:rsidRDefault="003C56C3">
      <w:r>
        <w:t xml:space="preserve">2.3.3. </w:t>
      </w:r>
      <w:r>
        <w:br/>
        <w:t>Обязательства эмитента из предоставленного им обеспечения</w:t>
      </w:r>
    </w:p>
    <w:p w:rsidR="00205C7B" w:rsidRDefault="003C56C3">
      <w:r>
        <w:t xml:space="preserve">2.3.4. </w:t>
      </w:r>
      <w:r>
        <w:br/>
        <w:t>Прочие обязательства эмитента</w:t>
      </w:r>
    </w:p>
    <w:p w:rsidR="00205C7B" w:rsidRDefault="003C56C3">
      <w:r>
        <w:t xml:space="preserve">2.4. </w:t>
      </w:r>
      <w:r>
        <w:br/>
        <w:t>Риски, связанные с приобретением размещаемых (размещенных) ценных бумаг</w:t>
      </w:r>
    </w:p>
    <w:p w:rsidR="00205C7B" w:rsidRDefault="003C56C3">
      <w:r>
        <w:t>Раздел III. Подробная информация об эмитенте</w:t>
      </w:r>
    </w:p>
    <w:p w:rsidR="00205C7B" w:rsidRDefault="003C56C3">
      <w:r>
        <w:t xml:space="preserve">3.1. </w:t>
      </w:r>
      <w:r>
        <w:br/>
        <w:t>История создания и развитие эмитента</w:t>
      </w:r>
    </w:p>
    <w:p w:rsidR="00205C7B" w:rsidRDefault="003C56C3">
      <w:r>
        <w:t xml:space="preserve">3.1.1. </w:t>
      </w:r>
      <w:r>
        <w:br/>
        <w:t>Данные о фирменном наименовании (наименовании) эмитента</w:t>
      </w:r>
    </w:p>
    <w:p w:rsidR="00205C7B" w:rsidRDefault="003C56C3">
      <w:r>
        <w:t xml:space="preserve">3.1.2. </w:t>
      </w:r>
      <w:r>
        <w:br/>
        <w:t>Сведения о государственной регистрации эмитента</w:t>
      </w:r>
    </w:p>
    <w:p w:rsidR="00205C7B" w:rsidRDefault="003C56C3">
      <w:r>
        <w:t xml:space="preserve">3.1.3. </w:t>
      </w:r>
      <w:r>
        <w:br/>
        <w:t>Сведения о создании и развитии эмитента</w:t>
      </w:r>
    </w:p>
    <w:p w:rsidR="00205C7B" w:rsidRDefault="003C56C3">
      <w:r>
        <w:t xml:space="preserve">3.1.4. </w:t>
      </w:r>
      <w:r>
        <w:br/>
        <w:t>Контактная информация</w:t>
      </w:r>
    </w:p>
    <w:p w:rsidR="00205C7B" w:rsidRDefault="003C56C3">
      <w:r>
        <w:t xml:space="preserve">3.1.5. </w:t>
      </w:r>
      <w:r>
        <w:br/>
        <w:t>Идентификационный номер налогоплательщика</w:t>
      </w:r>
    </w:p>
    <w:p w:rsidR="00205C7B" w:rsidRDefault="003C56C3">
      <w:r>
        <w:t xml:space="preserve">3.2. </w:t>
      </w:r>
      <w:r>
        <w:br/>
        <w:t>Основная хозяйственная деятельность эмитента</w:t>
      </w:r>
    </w:p>
    <w:p w:rsidR="00205C7B" w:rsidRDefault="003C56C3">
      <w:r>
        <w:t xml:space="preserve">3.2.1. </w:t>
      </w:r>
      <w:r>
        <w:br/>
        <w:t>Основные виды экономической деятельности эмитента</w:t>
      </w:r>
    </w:p>
    <w:p w:rsidR="00205C7B" w:rsidRDefault="003C56C3">
      <w:r>
        <w:t xml:space="preserve">3.2.4. </w:t>
      </w:r>
      <w:r>
        <w:br/>
        <w:t>Рынки сбыта продукции (работ, услуг) эмитента</w:t>
      </w:r>
    </w:p>
    <w:p w:rsidR="00205C7B" w:rsidRDefault="003C56C3">
      <w:r>
        <w:t xml:space="preserve">3.2.5. </w:t>
      </w:r>
      <w:r>
        <w:br/>
        <w:t>Сведения о наличии у эмитента разрешений (лицензий) или допусков к отдельным видам работ</w:t>
      </w:r>
    </w:p>
    <w:p w:rsidR="00205C7B" w:rsidRDefault="003C56C3">
      <w:r>
        <w:t xml:space="preserve">3.2.6. </w:t>
      </w:r>
      <w:r>
        <w:br/>
        <w:t>Сведения о деятельности отдельных категорий эмитентов</w:t>
      </w:r>
    </w:p>
    <w:p w:rsidR="00205C7B" w:rsidRDefault="003C56C3">
      <w:r>
        <w:t xml:space="preserve">3.3. </w:t>
      </w:r>
      <w:r>
        <w:br/>
        <w:t>Планы будущей деятельности эмитента</w:t>
      </w:r>
    </w:p>
    <w:p w:rsidR="00205C7B" w:rsidRDefault="003C56C3">
      <w:r>
        <w:t xml:space="preserve">3.4. </w:t>
      </w:r>
      <w:r>
        <w:br/>
        <w:t>Участие эмитента в банковских группах, банковских холдингах, холдингах и ассоциациях</w:t>
      </w:r>
    </w:p>
    <w:p w:rsidR="00205C7B" w:rsidRDefault="003C56C3">
      <w:r>
        <w:t xml:space="preserve">3.5. </w:t>
      </w:r>
      <w:r>
        <w:br/>
        <w:t>Подконтрольные эмитенту организации, имеющие для него существенное значение</w:t>
      </w:r>
    </w:p>
    <w:p w:rsidR="00205C7B" w:rsidRDefault="003C56C3">
      <w:r>
        <w:lastRenderedPageBreak/>
        <w:t>Раздел IV. Сведения о финансово-хозяйственной деятельности эмитента</w:t>
      </w:r>
    </w:p>
    <w:p w:rsidR="00205C7B" w:rsidRDefault="003C56C3">
      <w:r>
        <w:t xml:space="preserve">4.6. </w:t>
      </w:r>
      <w:r>
        <w:br/>
        <w:t>Анализ тенденций развития в сфере основной деятельности эмитента</w:t>
      </w:r>
    </w:p>
    <w:p w:rsidR="00205C7B" w:rsidRDefault="003C56C3">
      <w:r>
        <w:t xml:space="preserve">4.7. </w:t>
      </w:r>
      <w:r>
        <w:br/>
        <w:t>Анализ факторов и условий, влияющих на деятельность эмитента</w:t>
      </w:r>
    </w:p>
    <w:p w:rsidR="00205C7B" w:rsidRDefault="003C56C3">
      <w:r>
        <w:t xml:space="preserve">4.8. </w:t>
      </w:r>
      <w:r>
        <w:br/>
        <w:t>Конкуренты эмитента</w:t>
      </w:r>
    </w:p>
    <w:p w:rsidR="00205C7B" w:rsidRDefault="003C56C3">
      <w: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205C7B" w:rsidRDefault="003C56C3">
      <w:r>
        <w:t xml:space="preserve">5.1. </w:t>
      </w:r>
      <w:r>
        <w:br/>
        <w:t>Сведения о структуре и компетенции органов управления эмитента</w:t>
      </w:r>
    </w:p>
    <w:p w:rsidR="00205C7B" w:rsidRDefault="003C56C3">
      <w:r>
        <w:t xml:space="preserve">5.2. </w:t>
      </w:r>
      <w:r>
        <w:br/>
        <w:t>Информация о лицах, входящих в состав органов управления эмитента</w:t>
      </w:r>
    </w:p>
    <w:p w:rsidR="00205C7B" w:rsidRDefault="003C56C3">
      <w:r>
        <w:t xml:space="preserve">5.2.1. </w:t>
      </w:r>
      <w:r>
        <w:br/>
        <w:t>Состав совета директоров (наблюдательного совета) эмитента</w:t>
      </w:r>
    </w:p>
    <w:p w:rsidR="00205C7B" w:rsidRDefault="003C56C3">
      <w:r>
        <w:t xml:space="preserve">5.2.2. </w:t>
      </w:r>
      <w:r>
        <w:br/>
        <w:t>Информация о единоличном исполнительном органе эмитента</w:t>
      </w:r>
    </w:p>
    <w:p w:rsidR="00205C7B" w:rsidRDefault="003C56C3">
      <w:r>
        <w:t xml:space="preserve">5.2.3. </w:t>
      </w:r>
      <w:r>
        <w:br/>
        <w:t>Состав коллегиального исполнительного органа эмитента</w:t>
      </w:r>
    </w:p>
    <w:p w:rsidR="00205C7B" w:rsidRDefault="003C56C3">
      <w:r>
        <w:t xml:space="preserve">5.3. </w:t>
      </w:r>
      <w:r>
        <w:br/>
        <w:t>Сведения о размере вознаграждения и/или компенсации расходов по каждому органу управления эмитента</w:t>
      </w:r>
    </w:p>
    <w:p w:rsidR="00205C7B" w:rsidRDefault="003C56C3">
      <w:r>
        <w:t xml:space="preserve">5.4. </w:t>
      </w:r>
      <w:r>
        <w:br/>
        <w:t>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205C7B" w:rsidRDefault="003C56C3">
      <w:r>
        <w:t xml:space="preserve">5.5. </w:t>
      </w:r>
      <w:r>
        <w:br/>
        <w:t>Информация о лицах, входящих в состав органов контроля за финансово-хозяйственной деятельностью эмитента</w:t>
      </w:r>
    </w:p>
    <w:p w:rsidR="00205C7B" w:rsidRDefault="003C56C3">
      <w:r>
        <w:t xml:space="preserve">5.6. </w:t>
      </w:r>
      <w:r>
        <w:br/>
        <w:t>Сведения о размере вознаграждения и (или) компенсации расходов по органу контроля за финансово-хозяйственной деятельностью эмитента</w:t>
      </w:r>
    </w:p>
    <w:p w:rsidR="00205C7B" w:rsidRDefault="003C56C3">
      <w:r>
        <w:t xml:space="preserve">5.7. </w:t>
      </w:r>
      <w:r>
        <w:br/>
        <w:t>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205C7B" w:rsidRDefault="003C56C3">
      <w:r>
        <w:t xml:space="preserve">5.8. </w:t>
      </w:r>
      <w:r>
        <w:br/>
        <w:t>Сведения о любых обязательствах эмитента перед сотрудниками (работниками), касающихся возможности их участия в уставном капитале эмитента</w:t>
      </w:r>
    </w:p>
    <w:p w:rsidR="00205C7B" w:rsidRDefault="003C56C3">
      <w:r>
        <w:t>Раздел VI. Сведения об участниках (акционерах) эмитента и о совершенных эмитентом сделках, в совершении которых имелась заинтересованность</w:t>
      </w:r>
    </w:p>
    <w:p w:rsidR="00205C7B" w:rsidRDefault="003C56C3">
      <w:r>
        <w:t xml:space="preserve">6.1-6.2. </w:t>
      </w:r>
      <w:r>
        <w:br/>
        <w:t>Акционеры</w:t>
      </w:r>
    </w:p>
    <w:p w:rsidR="00205C7B" w:rsidRDefault="003C56C3">
      <w:r>
        <w:t xml:space="preserve">6.1. </w:t>
      </w:r>
      <w:r>
        <w:br/>
        <w:t>Сведения об общем количестве акционеров (участников) эмитента</w:t>
      </w:r>
    </w:p>
    <w:p w:rsidR="00205C7B" w:rsidRDefault="003C56C3">
      <w:r>
        <w:t xml:space="preserve">6.2. </w:t>
      </w:r>
      <w:r>
        <w:b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
    <w:p w:rsidR="00205C7B" w:rsidRDefault="003C56C3">
      <w:r>
        <w:t xml:space="preserve">6.3. </w:t>
      </w:r>
      <w:r>
        <w:br/>
        <w:t>Сведения о доле участия государства или муниципального образования в уставном капитале эмитента, наличии специального права ('золотой акции')</w:t>
      </w:r>
    </w:p>
    <w:p w:rsidR="00205C7B" w:rsidRDefault="003C56C3">
      <w:r>
        <w:t xml:space="preserve">6.4. </w:t>
      </w:r>
      <w:r>
        <w:br/>
        <w:t>Сведения об ограничениях на участие в уставном капитале эмитента</w:t>
      </w:r>
    </w:p>
    <w:p w:rsidR="00205C7B" w:rsidRDefault="003C56C3">
      <w:r>
        <w:t xml:space="preserve">6.5. </w:t>
      </w:r>
      <w:r>
        <w:br/>
        <w:t>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205C7B" w:rsidRDefault="003C56C3">
      <w:r>
        <w:t xml:space="preserve">6.6. </w:t>
      </w:r>
      <w:r>
        <w:br/>
        <w:t>Сведения о совершенных эмитентом сделках, в совершении которых имелась заинтересованность</w:t>
      </w:r>
    </w:p>
    <w:p w:rsidR="00205C7B" w:rsidRDefault="003C56C3">
      <w:r>
        <w:t>Раздел VII. Бухгалтерская(финансовая) отчетность эмитента и иная финансовая информация</w:t>
      </w:r>
    </w:p>
    <w:p w:rsidR="00205C7B" w:rsidRDefault="003C56C3">
      <w:r>
        <w:t xml:space="preserve">7.1. </w:t>
      </w:r>
      <w:r>
        <w:br/>
        <w:t>Годовая бухгалтерская(финансовая) отчетность эмитента</w:t>
      </w:r>
    </w:p>
    <w:p w:rsidR="00205C7B" w:rsidRDefault="003C56C3">
      <w:r>
        <w:t xml:space="preserve">7.2. </w:t>
      </w:r>
      <w:r>
        <w:br/>
        <w:t>Промежуточная бухгалтерская (финансовая) отчетность эмитента</w:t>
      </w:r>
    </w:p>
    <w:p w:rsidR="00205C7B" w:rsidRDefault="003C56C3">
      <w:r>
        <w:t xml:space="preserve">7.3. </w:t>
      </w:r>
      <w:r>
        <w:br/>
        <w:t>Консолидированная финансовая отчетность эмитента</w:t>
      </w:r>
    </w:p>
    <w:p w:rsidR="00205C7B" w:rsidRDefault="003C56C3">
      <w:r>
        <w:t xml:space="preserve">7.4. </w:t>
      </w:r>
      <w:r>
        <w:br/>
        <w:t>Сведения об учетной политике эмитента</w:t>
      </w:r>
    </w:p>
    <w:p w:rsidR="00205C7B" w:rsidRDefault="003C56C3">
      <w:r>
        <w:t xml:space="preserve">7.6. </w:t>
      </w:r>
      <w:r>
        <w:br/>
        <w:t>Сведения о существенных изменениях, произошедших в составе имущества эмитента после даты окончания последнего завершенного отчетного года</w:t>
      </w:r>
    </w:p>
    <w:p w:rsidR="00205C7B" w:rsidRDefault="003C56C3">
      <w:r>
        <w:t xml:space="preserve">7.7. </w:t>
      </w:r>
      <w:r>
        <w:br/>
        <w:t>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205C7B" w:rsidRDefault="003C56C3">
      <w:r>
        <w:t>Раздел VIII. Дополнительные сведения об эмитенте и о размещенных им эмиссионных ценных бумагах</w:t>
      </w:r>
    </w:p>
    <w:p w:rsidR="00205C7B" w:rsidRDefault="003C56C3">
      <w:r>
        <w:t xml:space="preserve">8.1. </w:t>
      </w:r>
      <w:r>
        <w:br/>
        <w:t>Дополнительные сведения об эмитенте</w:t>
      </w:r>
    </w:p>
    <w:p w:rsidR="00205C7B" w:rsidRDefault="003C56C3">
      <w:r>
        <w:t xml:space="preserve">8.1.1. </w:t>
      </w:r>
      <w:r>
        <w:br/>
        <w:t>Сведения о размере, структуре уставного капитала эмитента</w:t>
      </w:r>
    </w:p>
    <w:p w:rsidR="00205C7B" w:rsidRDefault="003C56C3">
      <w:r>
        <w:t xml:space="preserve">8.1.2. </w:t>
      </w:r>
      <w:r>
        <w:br/>
        <w:t>Сведения об изменении размера уставного капитала эмитента</w:t>
      </w:r>
    </w:p>
    <w:p w:rsidR="00205C7B" w:rsidRDefault="003C56C3">
      <w:r>
        <w:t xml:space="preserve">8.1.3. </w:t>
      </w:r>
      <w:r>
        <w:br/>
        <w:t>Сведения о порядке созыва и проведения собрания (заседания) высшего органа управления эмитента</w:t>
      </w:r>
    </w:p>
    <w:p w:rsidR="00205C7B" w:rsidRDefault="003C56C3">
      <w:r>
        <w:t xml:space="preserve">8.1.4. </w:t>
      </w:r>
      <w:r>
        <w:br/>
        <w:t>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205C7B" w:rsidRDefault="003C56C3">
      <w:r>
        <w:t xml:space="preserve">8.1.6. </w:t>
      </w:r>
      <w:r>
        <w:br/>
        <w:t>Сведения о кредитных рейтингах эмитента</w:t>
      </w:r>
    </w:p>
    <w:p w:rsidR="00205C7B" w:rsidRDefault="003C56C3">
      <w:r>
        <w:t xml:space="preserve">8.3. </w:t>
      </w:r>
      <w:r>
        <w:br/>
        <w:t>Сведения о предыдущих выпусках эмиссионных ценных бумаг эмитента, за исключением акций эмитента</w:t>
      </w:r>
    </w:p>
    <w:p w:rsidR="00205C7B" w:rsidRDefault="003C56C3">
      <w:r>
        <w:t xml:space="preserve">8.3.1. </w:t>
      </w:r>
      <w:r>
        <w:br/>
        <w:t>Сведения о выпусках, все ценные бумаги которых погашены</w:t>
      </w:r>
    </w:p>
    <w:p w:rsidR="00205C7B" w:rsidRDefault="003C56C3">
      <w:r>
        <w:t xml:space="preserve">8.3.2. </w:t>
      </w:r>
      <w:r>
        <w:br/>
        <w:t>Сведения о выпусках, ценные бумаги которых не являются погашенными</w:t>
      </w:r>
    </w:p>
    <w:p w:rsidR="00205C7B" w:rsidRDefault="003C56C3">
      <w:r>
        <w:t xml:space="preserve">8.4. </w:t>
      </w:r>
      <w:r>
        <w:b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rsidR="00205C7B" w:rsidRDefault="003C56C3">
      <w:r>
        <w:t xml:space="preserve">8.4.1. </w:t>
      </w:r>
      <w:r>
        <w:br/>
        <w:t>Дополнительные сведения об ипотечном покрытии по облигациям эмитента с ипотечным покрытием</w:t>
      </w:r>
    </w:p>
    <w:p w:rsidR="00205C7B" w:rsidRDefault="003C56C3">
      <w:r>
        <w:t xml:space="preserve">8.4.2. </w:t>
      </w:r>
      <w:r>
        <w:br/>
        <w:t>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205C7B" w:rsidRDefault="003C56C3">
      <w:r>
        <w:t xml:space="preserve">8.5. </w:t>
      </w:r>
      <w:r>
        <w:br/>
        <w:t>Сведения об организациях, осуществляющих учет прав на эмиссионные ценные бумаги эмитента</w:t>
      </w:r>
    </w:p>
    <w:p w:rsidR="00205C7B" w:rsidRDefault="003C56C3">
      <w:r>
        <w:t xml:space="preserve">8.6. </w:t>
      </w:r>
      <w:r>
        <w:b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205C7B" w:rsidRDefault="003C56C3">
      <w:r>
        <w:t xml:space="preserve">8.7. </w:t>
      </w:r>
      <w:r>
        <w:br/>
        <w:t>Сведения об объявленных (начисленных) и (или) о выплаченных дивидендах по акциям эмитента, а также о доходах по облигациям эмитента</w:t>
      </w:r>
    </w:p>
    <w:p w:rsidR="00205C7B" w:rsidRDefault="003C56C3">
      <w:r>
        <w:t xml:space="preserve">8.7.2. </w:t>
      </w:r>
      <w:r>
        <w:br/>
        <w:t>Сведения о начисленных и выплаченных доходах по облигациям эмитента</w:t>
      </w:r>
    </w:p>
    <w:p w:rsidR="00205C7B" w:rsidRDefault="003C56C3">
      <w:r>
        <w:t xml:space="preserve">8.8. </w:t>
      </w:r>
      <w:r>
        <w:br/>
        <w:t>Иные сведения</w:t>
      </w:r>
    </w:p>
    <w:p w:rsidR="00205C7B" w:rsidRDefault="003C56C3">
      <w:r>
        <w:t xml:space="preserve">8.9. </w:t>
      </w:r>
      <w:r>
        <w:br/>
        <w:t>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205C7B" w:rsidRDefault="003C56C3">
      <w:r>
        <w:t>Приложение к ежеквартальному отчету. Информация о лице, предоставившем обеспечение по облигациям эмитента</w:t>
      </w:r>
    </w:p>
    <w:p w:rsidR="00205C7B" w:rsidRDefault="003C56C3">
      <w:pPr>
        <w:pStyle w:val="1"/>
      </w:pPr>
      <w:r>
        <w:fldChar w:fldCharType="end"/>
      </w:r>
      <w:r>
        <w:br w:type="page"/>
        <w:t>Введение</w:t>
      </w:r>
    </w:p>
    <w:p w:rsidR="00205C7B" w:rsidRDefault="003C56C3">
      <w:pPr>
        <w:pStyle w:val="SubHeading"/>
      </w:pPr>
      <w:r>
        <w:t>Основания возникновения у эмитента обязанности осуществлять раскрытие информации в форме ежеквартального отчета</w:t>
      </w:r>
    </w:p>
    <w:p w:rsidR="00205C7B" w:rsidRDefault="003C56C3">
      <w:pPr>
        <w:ind w:left="200"/>
      </w:pPr>
      <w:r>
        <w:rPr>
          <w:rStyle w:val="Subst"/>
        </w:rPr>
        <w:t>В отношении ценных бумаг эмитента осуществлена регистрация проспекта ценных бумаг</w:t>
      </w:r>
    </w:p>
    <w:p w:rsidR="00205C7B" w:rsidRDefault="00205C7B">
      <w:pPr>
        <w:ind w:left="200"/>
      </w:pPr>
    </w:p>
    <w:p w:rsidR="00205C7B" w:rsidRDefault="00205C7B">
      <w:pPr>
        <w:pStyle w:val="ThinDelim"/>
      </w:pPr>
    </w:p>
    <w:p w:rsidR="00205C7B" w:rsidRDefault="00205C7B">
      <w:pPr>
        <w:pStyle w:val="ThinDelim"/>
      </w:pPr>
    </w:p>
    <w:p w:rsidR="00205C7B" w:rsidRDefault="003C56C3">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205C7B" w:rsidRDefault="003C56C3">
      <w:pPr>
        <w:pStyle w:val="1"/>
      </w:pPr>
      <w:r>
        <w:br w:type="page"/>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205C7B" w:rsidRDefault="003C56C3">
      <w:pPr>
        <w:pStyle w:val="2"/>
      </w:pPr>
      <w:r>
        <w:t>1.1. Сведения о банковских счетах эмитента</w:t>
      </w:r>
    </w:p>
    <w:p w:rsidR="00205C7B" w:rsidRDefault="003C56C3">
      <w:pPr>
        <w:ind w:left="200"/>
      </w:pPr>
      <w:r>
        <w:rPr>
          <w:rStyle w:val="Subst"/>
        </w:rPr>
        <w:t>Изменения в составе информации настоящего пункта в отчетном квартале не происходили</w:t>
      </w:r>
    </w:p>
    <w:p w:rsidR="00205C7B" w:rsidRDefault="003C56C3">
      <w:pPr>
        <w:pStyle w:val="2"/>
      </w:pPr>
      <w:r>
        <w:t>1.2. Сведения об аудиторе (аудиторах) эмитента</w:t>
      </w:r>
    </w:p>
    <w:p w:rsidR="00205C7B" w:rsidRDefault="003C56C3">
      <w:pPr>
        <w:ind w:left="200"/>
      </w:pPr>
      <w:r>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
    <w:p w:rsidR="00205C7B" w:rsidRDefault="003C56C3">
      <w:pPr>
        <w:ind w:left="200"/>
      </w:pPr>
      <w:r>
        <w:t>Полное фирменное наименование:</w:t>
      </w:r>
      <w:r>
        <w:rPr>
          <w:rStyle w:val="Subst"/>
        </w:rPr>
        <w:t xml:space="preserve"> Общество с ограниченной ответственностью "Финансовые и бухгалтерские консультанты"</w:t>
      </w:r>
    </w:p>
    <w:p w:rsidR="00205C7B" w:rsidRDefault="003C56C3">
      <w:pPr>
        <w:ind w:left="200"/>
      </w:pPr>
      <w:r>
        <w:t>Сокращенное фирменное наименование:</w:t>
      </w:r>
      <w:r>
        <w:rPr>
          <w:rStyle w:val="Subst"/>
        </w:rPr>
        <w:t xml:space="preserve"> ООО "ФБК"</w:t>
      </w:r>
    </w:p>
    <w:p w:rsidR="00205C7B" w:rsidRDefault="003C56C3">
      <w:pPr>
        <w:ind w:left="200"/>
      </w:pPr>
      <w:r>
        <w:t>Место нахождения:</w:t>
      </w:r>
      <w:r>
        <w:rPr>
          <w:rStyle w:val="Subst"/>
        </w:rPr>
        <w:t xml:space="preserve"> 101990, г. Москва, ул. Мясницкая, д. 44/1, стр. 2 АБ</w:t>
      </w:r>
    </w:p>
    <w:p w:rsidR="00205C7B" w:rsidRDefault="003C56C3">
      <w:pPr>
        <w:ind w:left="200"/>
      </w:pPr>
      <w:r>
        <w:t>ИНН:</w:t>
      </w:r>
      <w:r>
        <w:rPr>
          <w:rStyle w:val="Subst"/>
        </w:rPr>
        <w:t xml:space="preserve"> 7701017140</w:t>
      </w:r>
    </w:p>
    <w:p w:rsidR="00205C7B" w:rsidRDefault="003C56C3">
      <w:pPr>
        <w:ind w:left="200"/>
      </w:pPr>
      <w:r>
        <w:t>ОГРН:</w:t>
      </w:r>
      <w:r>
        <w:rPr>
          <w:rStyle w:val="Subst"/>
        </w:rPr>
        <w:t xml:space="preserve"> 1027700058286</w:t>
      </w:r>
    </w:p>
    <w:p w:rsidR="00205C7B" w:rsidRDefault="003C56C3">
      <w:pPr>
        <w:ind w:left="200"/>
      </w:pPr>
      <w:r>
        <w:t>Телефон:</w:t>
      </w:r>
      <w:r>
        <w:rPr>
          <w:rStyle w:val="Subst"/>
        </w:rPr>
        <w:t xml:space="preserve"> +7 (495) 737-5353</w:t>
      </w:r>
    </w:p>
    <w:p w:rsidR="00205C7B" w:rsidRDefault="003C56C3">
      <w:pPr>
        <w:ind w:left="200"/>
      </w:pPr>
      <w:r>
        <w:t>Факс:</w:t>
      </w:r>
      <w:r>
        <w:rPr>
          <w:rStyle w:val="Subst"/>
        </w:rPr>
        <w:t xml:space="preserve"> +7 (495) 737-5347</w:t>
      </w:r>
    </w:p>
    <w:p w:rsidR="00205C7B" w:rsidRDefault="003C56C3">
      <w:pPr>
        <w:ind w:left="200"/>
      </w:pPr>
      <w:r>
        <w:t>Адрес электронной почты:</w:t>
      </w:r>
      <w:r>
        <w:rPr>
          <w:rStyle w:val="Subst"/>
        </w:rPr>
        <w:t xml:space="preserve"> fbk@fbk.ru</w:t>
      </w:r>
    </w:p>
    <w:p w:rsidR="00205C7B" w:rsidRDefault="00205C7B">
      <w:pPr>
        <w:ind w:left="200"/>
      </w:pPr>
    </w:p>
    <w:p w:rsidR="00205C7B" w:rsidRDefault="003C56C3">
      <w:pPr>
        <w:pStyle w:val="SubHeading"/>
        <w:ind w:left="200"/>
      </w:pPr>
      <w:r>
        <w:t>Данные о членстве аудитора в саморегулируемых организациях аудиторов</w:t>
      </w:r>
    </w:p>
    <w:p w:rsidR="00205C7B" w:rsidRDefault="003C56C3">
      <w:pPr>
        <w:ind w:left="400"/>
      </w:pPr>
      <w:r>
        <w:t>Полное наименование:</w:t>
      </w:r>
      <w:r>
        <w:rPr>
          <w:rStyle w:val="Subst"/>
        </w:rPr>
        <w:t xml:space="preserve"> Саморегулируемая организация аудиторов Ассоциация "Содружество"</w:t>
      </w:r>
    </w:p>
    <w:p w:rsidR="00205C7B" w:rsidRDefault="003C56C3">
      <w:pPr>
        <w:pStyle w:val="SubHeading"/>
        <w:ind w:left="400"/>
      </w:pPr>
      <w:r>
        <w:t>Место нахождения</w:t>
      </w:r>
    </w:p>
    <w:p w:rsidR="00205C7B" w:rsidRDefault="003C56C3">
      <w:pPr>
        <w:ind w:left="600"/>
      </w:pPr>
      <w:r>
        <w:rPr>
          <w:rStyle w:val="Subst"/>
        </w:rPr>
        <w:t>119192 Россия, Москва, Мичуринский проспект 21 корп. 4</w:t>
      </w:r>
    </w:p>
    <w:p w:rsidR="00205C7B" w:rsidRDefault="003C56C3">
      <w:pPr>
        <w:ind w:left="400"/>
      </w:pPr>
      <w:r>
        <w:t>Дополнительная информация:</w:t>
      </w:r>
      <w:r>
        <w:br/>
      </w:r>
      <w:r>
        <w:rPr>
          <w:rStyle w:val="Subst"/>
        </w:rPr>
        <w:t xml:space="preserve">Тел. (495) 734-22-22, тел./факс (495) 734-04-22, </w:t>
      </w:r>
      <w:r>
        <w:rPr>
          <w:rStyle w:val="Subst"/>
        </w:rPr>
        <w:br/>
        <w:t>e-mail info@auditor-sro.org , Интернет-сайт www.auditor-sro.org</w:t>
      </w:r>
    </w:p>
    <w:p w:rsidR="00205C7B" w:rsidRDefault="00205C7B">
      <w:pPr>
        <w:ind w:left="400"/>
      </w:pPr>
    </w:p>
    <w:p w:rsidR="00205C7B" w:rsidRDefault="003C56C3">
      <w:pPr>
        <w:pStyle w:val="SubHeading"/>
        <w:ind w:left="200"/>
      </w:pPr>
      <w: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205C7B" w:rsidRDefault="003C56C3">
      <w:pPr>
        <w:ind w:left="400"/>
      </w:pPr>
      <w:r>
        <w:rPr>
          <w:rStyle w:val="Subst"/>
        </w:rPr>
        <w:t>Факторов, которые могут оказать влияние на независимость аудитора (аудиторской организации) от эмитента, в том числе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p>
    <w:p w:rsidR="00205C7B" w:rsidRDefault="003C56C3">
      <w:pPr>
        <w:pStyle w:val="SubHeading"/>
        <w:ind w:left="200"/>
      </w:pPr>
      <w:r>
        <w:t>Порядок выбора аудитора эмитента</w:t>
      </w:r>
    </w:p>
    <w:p w:rsidR="00205C7B" w:rsidRDefault="003C56C3">
      <w:pPr>
        <w:ind w:left="400"/>
      </w:pPr>
      <w:r>
        <w:t>Наличие процедуры тендера, связанного с выбором аудитора, и его основные условия:</w:t>
      </w:r>
      <w:r>
        <w:br/>
      </w:r>
      <w:r>
        <w:rPr>
          <w:rStyle w:val="Subst"/>
        </w:rPr>
        <w:t>Тендер не проводился. Выбор осуществлялся путем сопоставления условий, предлагаемых аудиторскими компаниями.</w:t>
      </w:r>
    </w:p>
    <w:p w:rsidR="00205C7B" w:rsidRDefault="00205C7B">
      <w:pPr>
        <w:ind w:left="400"/>
      </w:pPr>
    </w:p>
    <w:p w:rsidR="00205C7B" w:rsidRDefault="003C56C3">
      <w:pPr>
        <w:ind w:left="400"/>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rPr>
        <w:t>Аудитор утверждается Советом директоров, кандидатура выдвигается генеральным директором.</w:t>
      </w:r>
    </w:p>
    <w:p w:rsidR="00205C7B" w:rsidRDefault="003C56C3">
      <w:pPr>
        <w:ind w:left="200"/>
      </w:pPr>
      <w:r>
        <w:rPr>
          <w:rStyle w:val="Subst"/>
        </w:rPr>
        <w:t>Работ аудитора, в рамках специальных аудиторских заданий, не проводилось</w:t>
      </w:r>
    </w:p>
    <w:p w:rsidR="00205C7B" w:rsidRDefault="003C56C3">
      <w:pPr>
        <w:ind w:left="200"/>
      </w:pPr>
      <w: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br/>
      </w:r>
      <w:r>
        <w:rPr>
          <w:rStyle w:val="Subst"/>
        </w:rPr>
        <w:t>Размер вознаграждения определяется соглашением сторон, утверждается Советом директоров. Вознаграждение аудитора за аудит бухгалтерской отчетности Эмитента по итогам 2016 г. фактически составило  451 тыс. руб.</w:t>
      </w:r>
    </w:p>
    <w:p w:rsidR="00205C7B" w:rsidRDefault="003C56C3">
      <w:pPr>
        <w:ind w:left="200"/>
      </w:pPr>
      <w:r>
        <w:rPr>
          <w:rStyle w:val="Subst"/>
        </w:rPr>
        <w:t>Отсроченных и просроченных платежей за оказанные аудитором услуги нет</w:t>
      </w:r>
    </w:p>
    <w:p w:rsidR="00205C7B" w:rsidRDefault="00205C7B">
      <w:pPr>
        <w:ind w:left="200"/>
      </w:pPr>
    </w:p>
    <w:p w:rsidR="00205C7B" w:rsidRDefault="003C56C3">
      <w:pPr>
        <w:pStyle w:val="2"/>
      </w:pPr>
      <w:r>
        <w:t>1.3. Сведения об оценщике (оценщиках) эмитента</w:t>
      </w:r>
    </w:p>
    <w:p w:rsidR="00205C7B" w:rsidRDefault="003C56C3">
      <w:pPr>
        <w:ind w:left="200"/>
      </w:pPr>
      <w:r>
        <w:rPr>
          <w:rStyle w:val="Subst"/>
        </w:rPr>
        <w:t>Изменения в составе информации настоящего пункта в отчетном квартале не происходили</w:t>
      </w:r>
    </w:p>
    <w:p w:rsidR="00205C7B" w:rsidRDefault="003C56C3">
      <w:pPr>
        <w:pStyle w:val="2"/>
      </w:pPr>
      <w:r>
        <w:t>1.4. Сведения о консультантах эмитента</w:t>
      </w:r>
    </w:p>
    <w:p w:rsidR="00205C7B" w:rsidRDefault="003C56C3">
      <w:pPr>
        <w:ind w:left="200"/>
      </w:pPr>
      <w:r>
        <w:rPr>
          <w:rStyle w:val="Subst"/>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205C7B" w:rsidRDefault="003C56C3">
      <w:pPr>
        <w:pStyle w:val="2"/>
      </w:pPr>
      <w:r>
        <w:t>1.5. Сведения о лицах, подписавших ежеквартальный отчет</w:t>
      </w:r>
    </w:p>
    <w:p w:rsidR="00205C7B" w:rsidRDefault="003C56C3">
      <w:pPr>
        <w:ind w:left="200"/>
      </w:pPr>
      <w:r>
        <w:t>ФИО:</w:t>
      </w:r>
      <w:r>
        <w:rPr>
          <w:rStyle w:val="Subst"/>
        </w:rPr>
        <w:t xml:space="preserve"> Ким Дарья Евгеньевна</w:t>
      </w:r>
    </w:p>
    <w:p w:rsidR="00205C7B" w:rsidRDefault="003C56C3">
      <w:pPr>
        <w:ind w:left="200"/>
      </w:pPr>
      <w:r>
        <w:t>Год рождения:</w:t>
      </w:r>
      <w:r>
        <w:rPr>
          <w:rStyle w:val="Subst"/>
        </w:rPr>
        <w:t xml:space="preserve"> 1980</w:t>
      </w:r>
    </w:p>
    <w:p w:rsidR="00205C7B" w:rsidRDefault="003C56C3">
      <w:pPr>
        <w:pStyle w:val="SubHeading"/>
        <w:ind w:left="200"/>
      </w:pPr>
      <w:r>
        <w:t>Сведения об основном месте работы:</w:t>
      </w:r>
    </w:p>
    <w:p w:rsidR="00205C7B" w:rsidRDefault="003C56C3">
      <w:pPr>
        <w:ind w:left="400"/>
      </w:pPr>
      <w:r>
        <w:t>Организация:</w:t>
      </w:r>
      <w:r>
        <w:rPr>
          <w:rStyle w:val="Subst"/>
        </w:rPr>
        <w:t xml:space="preserve"> Общество с ограниченной ответственностью "ЕвразХолдинг"</w:t>
      </w:r>
    </w:p>
    <w:p w:rsidR="00205C7B" w:rsidRDefault="003C56C3">
      <w:pPr>
        <w:ind w:left="400"/>
      </w:pPr>
      <w:r>
        <w:t>Должность:</w:t>
      </w:r>
      <w:r>
        <w:rPr>
          <w:rStyle w:val="Subst"/>
        </w:rPr>
        <w:t xml:space="preserve"> Директор Казначейства</w:t>
      </w:r>
    </w:p>
    <w:p w:rsidR="00205C7B" w:rsidRDefault="00205C7B">
      <w:pPr>
        <w:ind w:left="200"/>
      </w:pPr>
    </w:p>
    <w:p w:rsidR="00205C7B" w:rsidRDefault="003C56C3">
      <w:pPr>
        <w:ind w:left="200"/>
      </w:pPr>
      <w:r>
        <w:t>Полное фирменное наименование:</w:t>
      </w:r>
      <w:r>
        <w:rPr>
          <w:rStyle w:val="Subst"/>
        </w:rPr>
        <w:t xml:space="preserve"> Общество с ограниченной ответственностью "Центр Сервисных Решений"</w:t>
      </w:r>
    </w:p>
    <w:p w:rsidR="00205C7B" w:rsidRDefault="003C56C3">
      <w:pPr>
        <w:ind w:left="200"/>
      </w:pPr>
      <w:r>
        <w:t>Сокращенное фирменное наименование:</w:t>
      </w:r>
      <w:r>
        <w:rPr>
          <w:rStyle w:val="Subst"/>
        </w:rPr>
        <w:t xml:space="preserve"> ООО "Центр Сервисных Решений"</w:t>
      </w:r>
    </w:p>
    <w:p w:rsidR="00205C7B" w:rsidRDefault="003C56C3">
      <w:pPr>
        <w:ind w:left="200"/>
      </w:pPr>
      <w:r>
        <w:t>Место нахождения:</w:t>
      </w:r>
      <w:r>
        <w:rPr>
          <w:rStyle w:val="Subst"/>
        </w:rPr>
        <w:t xml:space="preserve"> 654006, РФ, Кемеровская область, г. Новокузнецк, ул. Рудокопровая, д 1</w:t>
      </w:r>
    </w:p>
    <w:p w:rsidR="00205C7B" w:rsidRDefault="003C56C3">
      <w:pPr>
        <w:ind w:left="200"/>
      </w:pPr>
      <w:r>
        <w:t>Телефон:</w:t>
      </w:r>
      <w:r>
        <w:rPr>
          <w:rStyle w:val="Subst"/>
        </w:rPr>
        <w:t xml:space="preserve"> (3843) 59-50-16</w:t>
      </w:r>
    </w:p>
    <w:p w:rsidR="00205C7B" w:rsidRDefault="003C56C3">
      <w:pPr>
        <w:ind w:left="200"/>
      </w:pPr>
      <w:r>
        <w:t>Факс:</w:t>
      </w:r>
      <w:r>
        <w:rPr>
          <w:rStyle w:val="Subst"/>
        </w:rPr>
        <w:t xml:space="preserve"> (3843) 59-50-16</w:t>
      </w:r>
    </w:p>
    <w:p w:rsidR="00205C7B" w:rsidRDefault="003C56C3">
      <w:pPr>
        <w:ind w:left="200"/>
      </w:pPr>
      <w:r>
        <w:rPr>
          <w:rStyle w:val="Subst"/>
        </w:rPr>
        <w:t>Адреса страницы в сети Интернет не имеет</w:t>
      </w:r>
    </w:p>
    <w:p w:rsidR="00205C7B" w:rsidRDefault="003C56C3">
      <w:pPr>
        <w:ind w:left="200"/>
      </w:pPr>
      <w:r>
        <w:t>ИНН:</w:t>
      </w:r>
      <w:r>
        <w:rPr>
          <w:rStyle w:val="Subst"/>
        </w:rPr>
        <w:t xml:space="preserve"> 4217178597</w:t>
      </w:r>
    </w:p>
    <w:p w:rsidR="00205C7B" w:rsidRDefault="003C56C3">
      <w:pPr>
        <w:ind w:left="200"/>
      </w:pPr>
      <w:r>
        <w:t>ОГРН:</w:t>
      </w:r>
      <w:r>
        <w:rPr>
          <w:rStyle w:val="Subst"/>
        </w:rPr>
        <w:t xml:space="preserve"> 1164205071282</w:t>
      </w:r>
    </w:p>
    <w:p w:rsidR="00205C7B" w:rsidRDefault="00205C7B">
      <w:pPr>
        <w:ind w:left="200"/>
      </w:pPr>
    </w:p>
    <w:p w:rsidR="00205C7B" w:rsidRDefault="003C56C3">
      <w:pPr>
        <w:ind w:left="200"/>
      </w:pPr>
      <w:r>
        <w:t>Лицо является профессиональным участником рынка ценных бумаг:</w:t>
      </w:r>
      <w:r>
        <w:rPr>
          <w:rStyle w:val="Subst"/>
        </w:rPr>
        <w:t xml:space="preserve"> Нет</w:t>
      </w:r>
    </w:p>
    <w:p w:rsidR="00205C7B" w:rsidRDefault="00205C7B">
      <w:pPr>
        <w:ind w:left="200"/>
      </w:pPr>
    </w:p>
    <w:p w:rsidR="00205C7B" w:rsidRDefault="003C56C3">
      <w:pPr>
        <w:pStyle w:val="1"/>
      </w:pPr>
      <w:r>
        <w:t>Раздел II. Основная информация о финансово-экономическом состоянии эмитента</w:t>
      </w:r>
    </w:p>
    <w:p w:rsidR="00205C7B" w:rsidRDefault="003C56C3">
      <w:pPr>
        <w:pStyle w:val="2"/>
      </w:pPr>
      <w:r>
        <w:t>2.1. Показатели финансово-экономической деятельности эмитента</w:t>
      </w:r>
    </w:p>
    <w:p w:rsidR="00205C7B" w:rsidRDefault="003C56C3">
      <w:pPr>
        <w:ind w:left="200"/>
      </w:pPr>
      <w:r>
        <w:t>Не указывается в отчете за 4 квартал</w:t>
      </w:r>
    </w:p>
    <w:p w:rsidR="00205C7B" w:rsidRDefault="003C56C3">
      <w:pPr>
        <w:pStyle w:val="2"/>
      </w:pPr>
      <w:r>
        <w:t>2.2. Рыночная капитализация эмитента</w:t>
      </w:r>
    </w:p>
    <w:p w:rsidR="00205C7B" w:rsidRDefault="003C56C3">
      <w:pPr>
        <w:ind w:left="200"/>
      </w:pPr>
      <w:r>
        <w:t>Не указывается эмитентами, обыкновенные именные акции которых не допущены к обращению организатором торговли</w:t>
      </w:r>
    </w:p>
    <w:p w:rsidR="00205C7B" w:rsidRDefault="003C56C3">
      <w:pPr>
        <w:pStyle w:val="2"/>
      </w:pPr>
      <w:r>
        <w:t>2.3. Обязательства эмитента</w:t>
      </w:r>
    </w:p>
    <w:p w:rsidR="00205C7B" w:rsidRDefault="003C56C3">
      <w:pPr>
        <w:pStyle w:val="2"/>
      </w:pPr>
      <w:r>
        <w:t>2.3.1. Кредиторская задолженность</w:t>
      </w:r>
    </w:p>
    <w:p w:rsidR="00205C7B" w:rsidRDefault="003C56C3">
      <w:pPr>
        <w:ind w:left="200"/>
      </w:pPr>
      <w:r>
        <w:t>Не указывается в отчете за 4 квартал</w:t>
      </w:r>
    </w:p>
    <w:p w:rsidR="00205C7B" w:rsidRDefault="003C56C3">
      <w:pPr>
        <w:pStyle w:val="2"/>
      </w:pPr>
      <w:r>
        <w:t>2.3.2. Кредитная история эмитента</w:t>
      </w:r>
    </w:p>
    <w:p w:rsidR="00205C7B" w:rsidRDefault="003C56C3">
      <w:pPr>
        <w:ind w:left="200"/>
      </w:pPr>
      <w:r>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(или) договорам займа, которые эмитент считает для себя существенными.</w:t>
      </w:r>
    </w:p>
    <w:p w:rsidR="00205C7B" w:rsidRDefault="00205C7B"/>
    <w:tbl>
      <w:tblPr>
        <w:tblW w:w="0" w:type="auto"/>
        <w:tblLayout w:type="fixed"/>
        <w:tblCellMar>
          <w:left w:w="72" w:type="dxa"/>
          <w:right w:w="72" w:type="dxa"/>
        </w:tblCellMar>
        <w:tblLook w:val="0000" w:firstRow="0" w:lastRow="0" w:firstColumn="0" w:lastColumn="0" w:noHBand="0" w:noVBand="0"/>
      </w:tblPr>
      <w:tblGrid>
        <w:gridCol w:w="3732"/>
        <w:gridCol w:w="5520"/>
      </w:tblGrid>
      <w:tr w:rsidR="00205C7B">
        <w:tc>
          <w:tcPr>
            <w:tcW w:w="9252" w:type="dxa"/>
            <w:gridSpan w:val="2"/>
            <w:tcBorders>
              <w:top w:val="single" w:sz="6" w:space="0" w:color="auto"/>
              <w:left w:val="single" w:sz="6" w:space="0" w:color="auto"/>
              <w:bottom w:val="single" w:sz="6" w:space="0" w:color="auto"/>
              <w:right w:val="single" w:sz="6" w:space="0" w:color="auto"/>
            </w:tcBorders>
          </w:tcPr>
          <w:p w:rsidR="00205C7B" w:rsidRDefault="003C56C3">
            <w:pPr>
              <w:jc w:val="center"/>
              <w:rPr>
                <w:b/>
                <w:bCs/>
              </w:rPr>
            </w:pPr>
            <w:r>
              <w:rPr>
                <w:b/>
                <w:bCs/>
              </w:rPr>
              <w:t>Вид и идентификационные признаки обязательства</w:t>
            </w:r>
          </w:p>
        </w:tc>
      </w:tr>
      <w:tr w:rsidR="00205C7B">
        <w:tc>
          <w:tcPr>
            <w:tcW w:w="9252" w:type="dxa"/>
            <w:gridSpan w:val="2"/>
            <w:tcBorders>
              <w:top w:val="single" w:sz="6" w:space="0" w:color="auto"/>
              <w:left w:val="single" w:sz="6" w:space="0" w:color="auto"/>
              <w:bottom w:val="single" w:sz="6" w:space="0" w:color="auto"/>
              <w:right w:val="single" w:sz="6" w:space="0" w:color="auto"/>
            </w:tcBorders>
          </w:tcPr>
          <w:p w:rsidR="00205C7B" w:rsidRDefault="003C56C3">
            <w:pPr>
              <w:jc w:val="center"/>
              <w:rPr>
                <w:b/>
                <w:bCs/>
              </w:rPr>
            </w:pPr>
            <w:r>
              <w:rPr>
                <w:b/>
                <w:bCs/>
              </w:rPr>
              <w:t>1. Облигационный займ, 4-08-36383-R</w:t>
            </w:r>
          </w:p>
        </w:tc>
      </w:tr>
      <w:tr w:rsidR="00205C7B">
        <w:tc>
          <w:tcPr>
            <w:tcW w:w="9252" w:type="dxa"/>
            <w:gridSpan w:val="2"/>
            <w:tcBorders>
              <w:top w:val="single" w:sz="6" w:space="0" w:color="auto"/>
              <w:left w:val="single" w:sz="6" w:space="0" w:color="auto"/>
              <w:bottom w:val="single" w:sz="6" w:space="0" w:color="auto"/>
              <w:right w:val="single" w:sz="6" w:space="0" w:color="auto"/>
            </w:tcBorders>
          </w:tcPr>
          <w:p w:rsidR="00205C7B" w:rsidRDefault="003C56C3">
            <w:pPr>
              <w:jc w:val="center"/>
              <w:rPr>
                <w:b/>
                <w:bCs/>
              </w:rPr>
            </w:pPr>
            <w:r>
              <w:rPr>
                <w:b/>
                <w:bCs/>
              </w:rPr>
              <w:t>Условия обязательства и сведения о его исполнении</w:t>
            </w:r>
          </w:p>
        </w:tc>
      </w:tr>
      <w:tr w:rsidR="00205C7B">
        <w:tc>
          <w:tcPr>
            <w:tcW w:w="3732" w:type="dxa"/>
            <w:tcBorders>
              <w:top w:val="single" w:sz="6" w:space="0" w:color="auto"/>
              <w:left w:val="single" w:sz="6" w:space="0" w:color="auto"/>
              <w:bottom w:val="single" w:sz="6" w:space="0" w:color="auto"/>
              <w:right w:val="single" w:sz="6" w:space="0" w:color="auto"/>
            </w:tcBorders>
          </w:tcPr>
          <w:p w:rsidR="00205C7B" w:rsidRDefault="003C56C3">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205C7B" w:rsidRDefault="003C56C3">
            <w:r>
              <w:t>Приобретатели ценных бумаг выпуска,</w:t>
            </w:r>
          </w:p>
        </w:tc>
      </w:tr>
      <w:tr w:rsidR="00205C7B">
        <w:tc>
          <w:tcPr>
            <w:tcW w:w="3732" w:type="dxa"/>
            <w:tcBorders>
              <w:top w:val="single" w:sz="6" w:space="0" w:color="auto"/>
              <w:left w:val="single" w:sz="6" w:space="0" w:color="auto"/>
              <w:bottom w:val="single" w:sz="6" w:space="0" w:color="auto"/>
              <w:right w:val="single" w:sz="6" w:space="0" w:color="auto"/>
            </w:tcBorders>
          </w:tcPr>
          <w:p w:rsidR="00205C7B" w:rsidRDefault="003C56C3">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205C7B" w:rsidRDefault="003C56C3">
            <w:r>
              <w:t>15 000 000 RUR X 1000</w:t>
            </w:r>
          </w:p>
        </w:tc>
      </w:tr>
      <w:tr w:rsidR="00205C7B">
        <w:tc>
          <w:tcPr>
            <w:tcW w:w="3732" w:type="dxa"/>
            <w:tcBorders>
              <w:top w:val="single" w:sz="6" w:space="0" w:color="auto"/>
              <w:left w:val="single" w:sz="6" w:space="0" w:color="auto"/>
              <w:bottom w:val="single" w:sz="6" w:space="0" w:color="auto"/>
              <w:right w:val="single" w:sz="6" w:space="0" w:color="auto"/>
            </w:tcBorders>
          </w:tcPr>
          <w:p w:rsidR="00205C7B" w:rsidRDefault="003C56C3">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205C7B" w:rsidRDefault="003C56C3">
            <w:r>
              <w:t>15 000 000 RUR X 1000</w:t>
            </w:r>
          </w:p>
        </w:tc>
      </w:tr>
      <w:tr w:rsidR="00205C7B">
        <w:tc>
          <w:tcPr>
            <w:tcW w:w="3732" w:type="dxa"/>
            <w:tcBorders>
              <w:top w:val="single" w:sz="6" w:space="0" w:color="auto"/>
              <w:left w:val="single" w:sz="6" w:space="0" w:color="auto"/>
              <w:bottom w:val="single" w:sz="6" w:space="0" w:color="auto"/>
              <w:right w:val="single" w:sz="6" w:space="0" w:color="auto"/>
            </w:tcBorders>
          </w:tcPr>
          <w:p w:rsidR="00205C7B" w:rsidRDefault="003C56C3">
            <w:r>
              <w:t>Срок кредита (займа), (дней)</w:t>
            </w:r>
          </w:p>
        </w:tc>
        <w:tc>
          <w:tcPr>
            <w:tcW w:w="5520" w:type="dxa"/>
            <w:tcBorders>
              <w:top w:val="single" w:sz="6" w:space="0" w:color="auto"/>
              <w:left w:val="single" w:sz="6" w:space="0" w:color="auto"/>
              <w:bottom w:val="single" w:sz="6" w:space="0" w:color="auto"/>
              <w:right w:val="single" w:sz="6" w:space="0" w:color="auto"/>
            </w:tcBorders>
          </w:tcPr>
          <w:p w:rsidR="00205C7B" w:rsidRDefault="003C56C3">
            <w:r>
              <w:t xml:space="preserve"> 1456</w:t>
            </w:r>
          </w:p>
        </w:tc>
      </w:tr>
      <w:tr w:rsidR="00205C7B">
        <w:tc>
          <w:tcPr>
            <w:tcW w:w="3732" w:type="dxa"/>
            <w:tcBorders>
              <w:top w:val="single" w:sz="6" w:space="0" w:color="auto"/>
              <w:left w:val="single" w:sz="6" w:space="0" w:color="auto"/>
              <w:bottom w:val="single" w:sz="6" w:space="0" w:color="auto"/>
              <w:right w:val="single" w:sz="6" w:space="0" w:color="auto"/>
            </w:tcBorders>
          </w:tcPr>
          <w:p w:rsidR="00205C7B" w:rsidRDefault="003C56C3">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205C7B" w:rsidRDefault="003C56C3">
            <w:r>
              <w:t xml:space="preserve"> 12,95</w:t>
            </w:r>
          </w:p>
        </w:tc>
      </w:tr>
      <w:tr w:rsidR="00205C7B">
        <w:tc>
          <w:tcPr>
            <w:tcW w:w="3732" w:type="dxa"/>
            <w:tcBorders>
              <w:top w:val="single" w:sz="6" w:space="0" w:color="auto"/>
              <w:left w:val="single" w:sz="6" w:space="0" w:color="auto"/>
              <w:bottom w:val="single" w:sz="6" w:space="0" w:color="auto"/>
              <w:right w:val="single" w:sz="6" w:space="0" w:color="auto"/>
            </w:tcBorders>
          </w:tcPr>
          <w:p w:rsidR="00205C7B" w:rsidRDefault="003C56C3">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205C7B" w:rsidRDefault="003C56C3">
            <w:r>
              <w:t xml:space="preserve"> 8</w:t>
            </w:r>
          </w:p>
        </w:tc>
      </w:tr>
      <w:tr w:rsidR="00205C7B">
        <w:tc>
          <w:tcPr>
            <w:tcW w:w="3732" w:type="dxa"/>
            <w:tcBorders>
              <w:top w:val="single" w:sz="6" w:space="0" w:color="auto"/>
              <w:left w:val="single" w:sz="6" w:space="0" w:color="auto"/>
              <w:bottom w:val="single" w:sz="6" w:space="0" w:color="auto"/>
              <w:right w:val="single" w:sz="6" w:space="0" w:color="auto"/>
            </w:tcBorders>
          </w:tcPr>
          <w:p w:rsidR="00205C7B" w:rsidRDefault="003C56C3">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205C7B" w:rsidRDefault="003C56C3">
            <w:r>
              <w:t xml:space="preserve"> Нет</w:t>
            </w:r>
          </w:p>
        </w:tc>
      </w:tr>
      <w:tr w:rsidR="00205C7B">
        <w:tc>
          <w:tcPr>
            <w:tcW w:w="3732" w:type="dxa"/>
            <w:tcBorders>
              <w:top w:val="single" w:sz="6" w:space="0" w:color="auto"/>
              <w:left w:val="single" w:sz="6" w:space="0" w:color="auto"/>
              <w:bottom w:val="single" w:sz="6" w:space="0" w:color="auto"/>
              <w:right w:val="single" w:sz="6" w:space="0" w:color="auto"/>
            </w:tcBorders>
          </w:tcPr>
          <w:p w:rsidR="00205C7B" w:rsidRDefault="003C56C3">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205C7B" w:rsidRDefault="003C56C3">
            <w:r>
              <w:t xml:space="preserve"> 26.06.2019</w:t>
            </w:r>
          </w:p>
        </w:tc>
      </w:tr>
      <w:tr w:rsidR="00205C7B">
        <w:tc>
          <w:tcPr>
            <w:tcW w:w="3732" w:type="dxa"/>
            <w:tcBorders>
              <w:top w:val="single" w:sz="6" w:space="0" w:color="auto"/>
              <w:left w:val="single" w:sz="6" w:space="0" w:color="auto"/>
              <w:bottom w:val="single" w:sz="6" w:space="0" w:color="auto"/>
              <w:right w:val="single" w:sz="6" w:space="0" w:color="auto"/>
            </w:tcBorders>
          </w:tcPr>
          <w:p w:rsidR="00205C7B" w:rsidRDefault="003C56C3">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205C7B" w:rsidRDefault="003C56C3">
            <w:r>
              <w:t xml:space="preserve"> дейcтвующий</w:t>
            </w:r>
          </w:p>
        </w:tc>
      </w:tr>
      <w:tr w:rsidR="00205C7B">
        <w:tc>
          <w:tcPr>
            <w:tcW w:w="3732" w:type="dxa"/>
            <w:tcBorders>
              <w:top w:val="single" w:sz="6" w:space="0" w:color="auto"/>
              <w:left w:val="single" w:sz="6" w:space="0" w:color="auto"/>
              <w:bottom w:val="single" w:sz="6" w:space="0" w:color="auto"/>
              <w:right w:val="single" w:sz="6" w:space="0" w:color="auto"/>
            </w:tcBorders>
          </w:tcPr>
          <w:p w:rsidR="00205C7B" w:rsidRDefault="003C56C3">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205C7B" w:rsidRDefault="00205C7B"/>
        </w:tc>
      </w:tr>
    </w:tbl>
    <w:p w:rsidR="00205C7B" w:rsidRDefault="00205C7B"/>
    <w:tbl>
      <w:tblPr>
        <w:tblW w:w="0" w:type="auto"/>
        <w:tblLayout w:type="fixed"/>
        <w:tblCellMar>
          <w:left w:w="72" w:type="dxa"/>
          <w:right w:w="72" w:type="dxa"/>
        </w:tblCellMar>
        <w:tblLook w:val="0000" w:firstRow="0" w:lastRow="0" w:firstColumn="0" w:lastColumn="0" w:noHBand="0" w:noVBand="0"/>
      </w:tblPr>
      <w:tblGrid>
        <w:gridCol w:w="3732"/>
        <w:gridCol w:w="5520"/>
      </w:tblGrid>
      <w:tr w:rsidR="00205C7B">
        <w:tc>
          <w:tcPr>
            <w:tcW w:w="9252" w:type="dxa"/>
            <w:gridSpan w:val="2"/>
            <w:tcBorders>
              <w:top w:val="single" w:sz="6" w:space="0" w:color="auto"/>
              <w:left w:val="single" w:sz="6" w:space="0" w:color="auto"/>
              <w:bottom w:val="single" w:sz="6" w:space="0" w:color="auto"/>
              <w:right w:val="single" w:sz="6" w:space="0" w:color="auto"/>
            </w:tcBorders>
          </w:tcPr>
          <w:p w:rsidR="00205C7B" w:rsidRDefault="003C56C3">
            <w:pPr>
              <w:jc w:val="center"/>
              <w:rPr>
                <w:b/>
                <w:bCs/>
              </w:rPr>
            </w:pPr>
            <w:r>
              <w:rPr>
                <w:b/>
                <w:bCs/>
              </w:rPr>
              <w:t>Вид и идентификационные признаки обязательства</w:t>
            </w:r>
          </w:p>
        </w:tc>
      </w:tr>
      <w:tr w:rsidR="00205C7B">
        <w:tc>
          <w:tcPr>
            <w:tcW w:w="9252" w:type="dxa"/>
            <w:gridSpan w:val="2"/>
            <w:tcBorders>
              <w:top w:val="single" w:sz="6" w:space="0" w:color="auto"/>
              <w:left w:val="single" w:sz="6" w:space="0" w:color="auto"/>
              <w:bottom w:val="single" w:sz="6" w:space="0" w:color="auto"/>
              <w:right w:val="single" w:sz="6" w:space="0" w:color="auto"/>
            </w:tcBorders>
          </w:tcPr>
          <w:p w:rsidR="00205C7B" w:rsidRDefault="003C56C3">
            <w:pPr>
              <w:jc w:val="center"/>
              <w:rPr>
                <w:b/>
                <w:bCs/>
              </w:rPr>
            </w:pPr>
            <w:r>
              <w:rPr>
                <w:b/>
                <w:bCs/>
              </w:rPr>
              <w:t>2. Облигационный займ, 4B02-01-36383-R-001P</w:t>
            </w:r>
          </w:p>
        </w:tc>
      </w:tr>
      <w:tr w:rsidR="00205C7B">
        <w:tc>
          <w:tcPr>
            <w:tcW w:w="9252" w:type="dxa"/>
            <w:gridSpan w:val="2"/>
            <w:tcBorders>
              <w:top w:val="single" w:sz="6" w:space="0" w:color="auto"/>
              <w:left w:val="single" w:sz="6" w:space="0" w:color="auto"/>
              <w:bottom w:val="single" w:sz="6" w:space="0" w:color="auto"/>
              <w:right w:val="single" w:sz="6" w:space="0" w:color="auto"/>
            </w:tcBorders>
          </w:tcPr>
          <w:p w:rsidR="00205C7B" w:rsidRDefault="003C56C3">
            <w:pPr>
              <w:jc w:val="center"/>
              <w:rPr>
                <w:b/>
                <w:bCs/>
              </w:rPr>
            </w:pPr>
            <w:r>
              <w:rPr>
                <w:b/>
                <w:bCs/>
              </w:rPr>
              <w:t>Условия обязательства и сведения о его исполнении</w:t>
            </w:r>
          </w:p>
        </w:tc>
      </w:tr>
      <w:tr w:rsidR="00205C7B">
        <w:tc>
          <w:tcPr>
            <w:tcW w:w="3732" w:type="dxa"/>
            <w:tcBorders>
              <w:top w:val="single" w:sz="6" w:space="0" w:color="auto"/>
              <w:left w:val="single" w:sz="6" w:space="0" w:color="auto"/>
              <w:bottom w:val="single" w:sz="6" w:space="0" w:color="auto"/>
              <w:right w:val="single" w:sz="6" w:space="0" w:color="auto"/>
            </w:tcBorders>
          </w:tcPr>
          <w:p w:rsidR="00205C7B" w:rsidRDefault="003C56C3">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205C7B" w:rsidRDefault="003C56C3">
            <w:r>
              <w:t>Приобретатели ценных бумаг выпуска,</w:t>
            </w:r>
          </w:p>
        </w:tc>
      </w:tr>
      <w:tr w:rsidR="00205C7B">
        <w:tc>
          <w:tcPr>
            <w:tcW w:w="3732" w:type="dxa"/>
            <w:tcBorders>
              <w:top w:val="single" w:sz="6" w:space="0" w:color="auto"/>
              <w:left w:val="single" w:sz="6" w:space="0" w:color="auto"/>
              <w:bottom w:val="single" w:sz="6" w:space="0" w:color="auto"/>
              <w:right w:val="single" w:sz="6" w:space="0" w:color="auto"/>
            </w:tcBorders>
          </w:tcPr>
          <w:p w:rsidR="00205C7B" w:rsidRDefault="003C56C3">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205C7B" w:rsidRDefault="003C56C3">
            <w:r>
              <w:t>15 000 000 RUR X 1000</w:t>
            </w:r>
          </w:p>
        </w:tc>
      </w:tr>
      <w:tr w:rsidR="00205C7B">
        <w:tc>
          <w:tcPr>
            <w:tcW w:w="3732" w:type="dxa"/>
            <w:tcBorders>
              <w:top w:val="single" w:sz="6" w:space="0" w:color="auto"/>
              <w:left w:val="single" w:sz="6" w:space="0" w:color="auto"/>
              <w:bottom w:val="single" w:sz="6" w:space="0" w:color="auto"/>
              <w:right w:val="single" w:sz="6" w:space="0" w:color="auto"/>
            </w:tcBorders>
          </w:tcPr>
          <w:p w:rsidR="00205C7B" w:rsidRDefault="003C56C3">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205C7B" w:rsidRDefault="003C56C3">
            <w:r>
              <w:t>15 000 000 RUR X 1000</w:t>
            </w:r>
          </w:p>
        </w:tc>
      </w:tr>
      <w:tr w:rsidR="00205C7B">
        <w:tc>
          <w:tcPr>
            <w:tcW w:w="3732" w:type="dxa"/>
            <w:tcBorders>
              <w:top w:val="single" w:sz="6" w:space="0" w:color="auto"/>
              <w:left w:val="single" w:sz="6" w:space="0" w:color="auto"/>
              <w:bottom w:val="single" w:sz="6" w:space="0" w:color="auto"/>
              <w:right w:val="single" w:sz="6" w:space="0" w:color="auto"/>
            </w:tcBorders>
          </w:tcPr>
          <w:p w:rsidR="00205C7B" w:rsidRDefault="003C56C3">
            <w:r>
              <w:t>Срок кредита (займа), (дней)</w:t>
            </w:r>
          </w:p>
        </w:tc>
        <w:tc>
          <w:tcPr>
            <w:tcW w:w="5520" w:type="dxa"/>
            <w:tcBorders>
              <w:top w:val="single" w:sz="6" w:space="0" w:color="auto"/>
              <w:left w:val="single" w:sz="6" w:space="0" w:color="auto"/>
              <w:bottom w:val="single" w:sz="6" w:space="0" w:color="auto"/>
              <w:right w:val="single" w:sz="6" w:space="0" w:color="auto"/>
            </w:tcBorders>
          </w:tcPr>
          <w:p w:rsidR="00205C7B" w:rsidRDefault="003C56C3">
            <w:r>
              <w:t xml:space="preserve"> 1 820</w:t>
            </w:r>
          </w:p>
        </w:tc>
      </w:tr>
      <w:tr w:rsidR="00205C7B">
        <w:tc>
          <w:tcPr>
            <w:tcW w:w="3732" w:type="dxa"/>
            <w:tcBorders>
              <w:top w:val="single" w:sz="6" w:space="0" w:color="auto"/>
              <w:left w:val="single" w:sz="6" w:space="0" w:color="auto"/>
              <w:bottom w:val="single" w:sz="6" w:space="0" w:color="auto"/>
              <w:right w:val="single" w:sz="6" w:space="0" w:color="auto"/>
            </w:tcBorders>
          </w:tcPr>
          <w:p w:rsidR="00205C7B" w:rsidRDefault="003C56C3">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205C7B" w:rsidRDefault="003C56C3">
            <w:r>
              <w:t xml:space="preserve"> 12,60</w:t>
            </w:r>
          </w:p>
        </w:tc>
      </w:tr>
      <w:tr w:rsidR="00205C7B">
        <w:tc>
          <w:tcPr>
            <w:tcW w:w="3732" w:type="dxa"/>
            <w:tcBorders>
              <w:top w:val="single" w:sz="6" w:space="0" w:color="auto"/>
              <w:left w:val="single" w:sz="6" w:space="0" w:color="auto"/>
              <w:bottom w:val="single" w:sz="6" w:space="0" w:color="auto"/>
              <w:right w:val="single" w:sz="6" w:space="0" w:color="auto"/>
            </w:tcBorders>
          </w:tcPr>
          <w:p w:rsidR="00205C7B" w:rsidRDefault="003C56C3">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205C7B" w:rsidRDefault="003C56C3">
            <w:r>
              <w:t xml:space="preserve"> 10</w:t>
            </w:r>
          </w:p>
        </w:tc>
      </w:tr>
      <w:tr w:rsidR="00205C7B">
        <w:tc>
          <w:tcPr>
            <w:tcW w:w="3732" w:type="dxa"/>
            <w:tcBorders>
              <w:top w:val="single" w:sz="6" w:space="0" w:color="auto"/>
              <w:left w:val="single" w:sz="6" w:space="0" w:color="auto"/>
              <w:bottom w:val="single" w:sz="6" w:space="0" w:color="auto"/>
              <w:right w:val="single" w:sz="6" w:space="0" w:color="auto"/>
            </w:tcBorders>
          </w:tcPr>
          <w:p w:rsidR="00205C7B" w:rsidRDefault="003C56C3">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205C7B" w:rsidRDefault="003C56C3">
            <w:r>
              <w:t xml:space="preserve"> Нет</w:t>
            </w:r>
          </w:p>
        </w:tc>
      </w:tr>
      <w:tr w:rsidR="00205C7B">
        <w:tc>
          <w:tcPr>
            <w:tcW w:w="3732" w:type="dxa"/>
            <w:tcBorders>
              <w:top w:val="single" w:sz="6" w:space="0" w:color="auto"/>
              <w:left w:val="single" w:sz="6" w:space="0" w:color="auto"/>
              <w:bottom w:val="single" w:sz="6" w:space="0" w:color="auto"/>
              <w:right w:val="single" w:sz="6" w:space="0" w:color="auto"/>
            </w:tcBorders>
          </w:tcPr>
          <w:p w:rsidR="00205C7B" w:rsidRDefault="003C56C3">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205C7B" w:rsidRDefault="003C56C3">
            <w:r>
              <w:t xml:space="preserve"> 23.03.2021</w:t>
            </w:r>
          </w:p>
        </w:tc>
      </w:tr>
      <w:tr w:rsidR="00205C7B">
        <w:tc>
          <w:tcPr>
            <w:tcW w:w="3732" w:type="dxa"/>
            <w:tcBorders>
              <w:top w:val="single" w:sz="6" w:space="0" w:color="auto"/>
              <w:left w:val="single" w:sz="6" w:space="0" w:color="auto"/>
              <w:bottom w:val="single" w:sz="6" w:space="0" w:color="auto"/>
              <w:right w:val="single" w:sz="6" w:space="0" w:color="auto"/>
            </w:tcBorders>
          </w:tcPr>
          <w:p w:rsidR="00205C7B" w:rsidRDefault="003C56C3">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205C7B" w:rsidRDefault="003C56C3">
            <w:r>
              <w:t xml:space="preserve"> дейcтвующий</w:t>
            </w:r>
          </w:p>
        </w:tc>
      </w:tr>
      <w:tr w:rsidR="00205C7B">
        <w:tc>
          <w:tcPr>
            <w:tcW w:w="3732" w:type="dxa"/>
            <w:tcBorders>
              <w:top w:val="single" w:sz="6" w:space="0" w:color="auto"/>
              <w:left w:val="single" w:sz="6" w:space="0" w:color="auto"/>
              <w:bottom w:val="single" w:sz="6" w:space="0" w:color="auto"/>
              <w:right w:val="single" w:sz="6" w:space="0" w:color="auto"/>
            </w:tcBorders>
          </w:tcPr>
          <w:p w:rsidR="00205C7B" w:rsidRDefault="003C56C3">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205C7B" w:rsidRDefault="00205C7B"/>
        </w:tc>
      </w:tr>
    </w:tbl>
    <w:p w:rsidR="00205C7B" w:rsidRDefault="00205C7B">
      <w:pPr>
        <w:ind w:left="200"/>
      </w:pPr>
    </w:p>
    <w:p w:rsidR="00205C7B" w:rsidRDefault="003C56C3">
      <w:pPr>
        <w:pStyle w:val="2"/>
      </w:pPr>
      <w:r>
        <w:t>2.3.3. Обязательства эмитента из предоставленного им обеспечения</w:t>
      </w:r>
    </w:p>
    <w:p w:rsidR="00205C7B" w:rsidRDefault="003C56C3">
      <w:pPr>
        <w:pStyle w:val="SubHeading"/>
        <w:ind w:left="200"/>
      </w:pPr>
      <w:r>
        <w:t>На 31.12.2017 г.</w:t>
      </w:r>
    </w:p>
    <w:p w:rsidR="00205C7B" w:rsidRDefault="003C56C3">
      <w:pPr>
        <w:ind w:left="400"/>
      </w:pPr>
      <w:r>
        <w:rPr>
          <w:rStyle w:val="Subst"/>
        </w:rPr>
        <w:t>Указанные обязательства отсутствуют</w:t>
      </w:r>
    </w:p>
    <w:p w:rsidR="00205C7B" w:rsidRDefault="003C56C3">
      <w:pPr>
        <w:ind w:left="200"/>
      </w:pPr>
      <w:r>
        <w:rPr>
          <w:rStyle w:val="Subst"/>
        </w:rPr>
        <w:t>Дополнительная информация отсутствует.</w:t>
      </w:r>
    </w:p>
    <w:p w:rsidR="00205C7B" w:rsidRDefault="003C56C3">
      <w:pPr>
        <w:pStyle w:val="2"/>
      </w:pPr>
      <w:r>
        <w:t>2.3.4. Прочие обязательства эмитента</w:t>
      </w:r>
    </w:p>
    <w:p w:rsidR="00205C7B" w:rsidRDefault="003C56C3">
      <w:pPr>
        <w:ind w:left="200"/>
      </w:pPr>
      <w:r>
        <w:rPr>
          <w:rStyle w:val="Subst"/>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205C7B" w:rsidRDefault="003C56C3">
      <w:pPr>
        <w:pStyle w:val="2"/>
      </w:pPr>
      <w:r>
        <w:t>2.4. Риски, связанные с приобретением размещаемых (размещенных) ценных бумаг</w:t>
      </w:r>
    </w:p>
    <w:p w:rsidR="00205C7B" w:rsidRDefault="003C56C3">
      <w:pPr>
        <w:ind w:left="200"/>
      </w:pPr>
      <w:r>
        <w:t>Политика эмитента в области управления рисками:</w:t>
      </w:r>
      <w:r>
        <w:br/>
      </w:r>
      <w:r>
        <w:rPr>
          <w:rStyle w:val="Subst"/>
        </w:rPr>
        <w:t>Так как Эмитент осуществляет свою основную деятельность в рамках Группы компаний ЕВРАЗ (далее «ЕВРАЗ», «Группа ЕВРАЗ», «Группа»), в данном разделе целесообразно приводить информацию в целом по Группе.</w:t>
      </w:r>
      <w:r>
        <w:rPr>
          <w:rStyle w:val="Subst"/>
        </w:rPr>
        <w:br/>
      </w:r>
      <w:r>
        <w:rPr>
          <w:rStyle w:val="Subst"/>
        </w:rPr>
        <w:br/>
        <w:t>Сущность политики управления рисками Эмитента и Группы ЕВРАЗ заключается в разработке мер реагирования на риски и удержания их в допустимых пределах, осуществлении постоянного мониторинга за динамикой факторов риска, обеспечении эффективности контрольных мер и мероприятий.</w:t>
      </w:r>
      <w:r>
        <w:rPr>
          <w:rStyle w:val="Subst"/>
        </w:rPr>
        <w:br/>
      </w:r>
      <w:r>
        <w:rPr>
          <w:rStyle w:val="Subst"/>
        </w:rPr>
        <w:br/>
        <w:t>Эмитент признает наличие рисков при осуществлении финансово-хозяйственной деятельности Группы, механизмы управления рисками оцениваются и разрабатываются в рамках Группы. Целью системы управления рисками является обеспечение стратегической и оперативной устойчивости бизнеса Эмитента и Группы за счет поддержания уровня рисков в установленных приемлемых границах.</w:t>
      </w:r>
      <w:r>
        <w:rPr>
          <w:rStyle w:val="Subst"/>
        </w:rPr>
        <w:br/>
      </w:r>
    </w:p>
    <w:p w:rsidR="00205C7B" w:rsidRDefault="003C56C3">
      <w:pPr>
        <w:pStyle w:val="2"/>
      </w:pPr>
      <w:r>
        <w:t>2.4.1. Отраслевые риски</w:t>
      </w:r>
    </w:p>
    <w:p w:rsidR="00205C7B" w:rsidRDefault="003C56C3">
      <w:pPr>
        <w:ind w:left="200"/>
      </w:pPr>
      <w:r>
        <w:rPr>
          <w:rStyle w:val="Subst"/>
        </w:rPr>
        <w:t xml:space="preserve">ЕВРАЗ является одной из крупнейших вертикально-интегрированных металлургических и горнодобывающих компаний мира. Активы Группы расположены в России, США, Канаде, Украине, Казахстане, Италии, Чехии. Основными направлениями деятельности Группы являются: производство стали и стального проката, добыча и переработка угля, железной руды, а также производство ванадия и ванадиевой продукции. ЕВРАЗ реализует готовую продукцию на локальных и международных рынках. Наиболее значимыми факторами, влияющими на деятельность ЕВРАЗ, в отрасли являются: </w:t>
      </w:r>
      <w:r>
        <w:rPr>
          <w:rStyle w:val="Subst"/>
        </w:rPr>
        <w:br/>
        <w:t xml:space="preserve">- изменение спроса на производимую продукцию; </w:t>
      </w:r>
      <w:r>
        <w:rPr>
          <w:rStyle w:val="Subst"/>
        </w:rPr>
        <w:br/>
        <w:t xml:space="preserve">- изменение цен на производимую продукцию; </w:t>
      </w:r>
      <w:r>
        <w:rPr>
          <w:rStyle w:val="Subst"/>
        </w:rPr>
        <w:br/>
        <w:t>- изменение цен на сырье, услуги.</w:t>
      </w:r>
      <w:r>
        <w:rPr>
          <w:rStyle w:val="Subst"/>
        </w:rPr>
        <w:br/>
      </w:r>
      <w:r>
        <w:rPr>
          <w:rStyle w:val="Subst"/>
        </w:rPr>
        <w:br/>
        <w:t>Риски, связанные с изменение</w:t>
      </w:r>
      <w:r w:rsidR="00011430">
        <w:rPr>
          <w:rStyle w:val="Subst"/>
        </w:rPr>
        <w:t>м</w:t>
      </w:r>
      <w:r>
        <w:rPr>
          <w:rStyle w:val="Subst"/>
        </w:rPr>
        <w:t xml:space="preserve"> спроса на производимую продукцию</w:t>
      </w:r>
      <w:r>
        <w:rPr>
          <w:rStyle w:val="Subst"/>
        </w:rPr>
        <w:br/>
      </w:r>
      <w:r>
        <w:rPr>
          <w:rStyle w:val="Subst"/>
        </w:rPr>
        <w:br/>
        <w:t>Внешний рынок</w:t>
      </w:r>
      <w:r>
        <w:rPr>
          <w:rStyle w:val="Subst"/>
        </w:rPr>
        <w:br/>
        <w:t>По предварительной оценке World Steel Association (WSA) мировое производство стали в 2017 г.  составило 1675,7 млн тонн, что на 2,9% выше производства стали в 2016 г., которое составляло 1628,0 млн тонн. Основными игроками остаются страны Азии, где выпуск стали составил 1152,2 млн тонн, что на 2,4% выше, чем в 2016 г. Китай увеличил производство на 2,9% до 831,7 млн тонн стали на фоне резкого роста внутреннего спроса и ликвидации нелегальных мощностей по выпуску низкокачественной стали, которые ранее не были включены в официальную статистику. Выпуск стали в СНГ в 2017 г. преимущественно остался без изменений по сравнению с 2016 г. и по оценкам на текущий момент составляет 102,0 млн тонн. Объем производства стали в России также остался практически без изменений и составил 71,3 млн тонн в 2017 г., при этом наблюдалось падение выпуска стали в Украине на 6,1% до 22,7 млн тонн и рост в Казахстане на 5,1% до 4,5 млн тонн. Производство стали в Северной Америке выросло на 5,1% по сравнению с 2016 годом и составило 116,2 млн тонн. В странах ЕС производство выросло на 4,1% до 168,7 млн тонн.</w:t>
      </w:r>
      <w:r>
        <w:rPr>
          <w:rStyle w:val="Subst"/>
        </w:rPr>
        <w:br/>
        <w:t>Согласно октябрьским прогнозам WSA мировое потребление стали в 2018 г. составит 1648,1 млн тонн. Мировое потребление стали, исключая Китай, в 2018 г. вырастет на 3% до 882,4 млн тонн. Кредитно-денежная политика, проводимая китайским правительством, а также ограничения производственных мощностей привели к положительным изменениям во всех отраслях потребления стали, в долгосрочной перспективе ожидается, что государственная поддержка внутреннего спроса также останется существенной.</w:t>
      </w:r>
      <w:r>
        <w:rPr>
          <w:rStyle w:val="Subst"/>
        </w:rPr>
        <w:br/>
      </w:r>
      <w:r>
        <w:rPr>
          <w:rStyle w:val="Subst"/>
        </w:rPr>
        <w:br/>
        <w:t>Внутренний рынок</w:t>
      </w:r>
      <w:r>
        <w:rPr>
          <w:rStyle w:val="Subst"/>
        </w:rPr>
        <w:br/>
        <w:t>ЕВРАЗ является крупнейшим в России производителем длинного стального проката, основными потребителями которого являются инфраструктурные отрасли экономики, такие как строительная и железнодорожного транспорта.</w:t>
      </w:r>
      <w:r>
        <w:rPr>
          <w:rStyle w:val="Subst"/>
        </w:rPr>
        <w:br/>
        <w:t xml:space="preserve">По данным Металл Эксперта производство стали в РФ за 10 месяцев 2017 г. выросло до 59,7 млн т. (+2,3 % к аналогичному периоду прошлого года). </w:t>
      </w:r>
      <w:r>
        <w:rPr>
          <w:rStyle w:val="Subst"/>
        </w:rPr>
        <w:br/>
        <w:t>За 11 месяцев 2017 г. видимое потребление сортового проката выросло на 8,3% по сравнению с аналогичным периодом 2016 г. и составило 15,3 млн тонн. Видимое потребление арматуры увеличилось всего на 1,3% за 11 мес. 2017 г. по сравнению с 11 мес. 2016 г., потребление катанки выросло на 15,7%, рельсов на 7,7%, фасонного проката на 13,5%.</w:t>
      </w:r>
      <w:r>
        <w:rPr>
          <w:rStyle w:val="Subst"/>
        </w:rPr>
        <w:br/>
        <w:t>В ближайшее время, начиная с марта, ожидается сезонное восстановление строительной активности и</w:t>
      </w:r>
      <w:r w:rsidR="00011430">
        <w:rPr>
          <w:rStyle w:val="Subst"/>
        </w:rPr>
        <w:t>,</w:t>
      </w:r>
      <w:r>
        <w:rPr>
          <w:rStyle w:val="Subst"/>
        </w:rPr>
        <w:t xml:space="preserve"> соответственно</w:t>
      </w:r>
      <w:r w:rsidR="00011430">
        <w:rPr>
          <w:rStyle w:val="Subst"/>
        </w:rPr>
        <w:t>,</w:t>
      </w:r>
      <w:r>
        <w:rPr>
          <w:rStyle w:val="Subst"/>
        </w:rPr>
        <w:t xml:space="preserve"> рост спроса на прокат. </w:t>
      </w:r>
      <w:r>
        <w:rPr>
          <w:rStyle w:val="Subst"/>
        </w:rPr>
        <w:br/>
      </w:r>
      <w:r>
        <w:rPr>
          <w:rStyle w:val="Subst"/>
        </w:rPr>
        <w:br/>
        <w:t xml:space="preserve">Мероприятия по управлению рисками, связанными с изменением спроса ЕВРАЗ регулярно ведет работу по минимизации рисков снижения спроса на производимую им продукцию. Среди ключевых можно выделить повышение эффективности производства, повышение качества и снижение издержек производства, благодаря чему ЕВРАЗ может предложить более конкурентные условия своим покупателям. Кроме того, ЕВРАЗ разрабатывает новые продукты и развивает поставки на новые рынки. Так, еще в 2016 г. ЕВРАЗ начал реализовывать поставки колесных пар в Европу, получил сертификат на рельсы от немецкой компании Deutsche Bahn и начал производство 100-метровых рельсов Европейского профиля. В 2017 г. ЕВРАЗ ЗСМК получил сертификат TSI на профили европейского стандарта 54E4 и 49Е5, который дает право поставлять рельсы данного типа в Европу и использовать их на высокоскоростных магистралях и путях общего назначения. На сегодняшний день ЕВРАЗ ЗСМК освоил свыше 10 экспортных профилей по европейскому и американскому стандартам. Рельсы ЕВРАЗа поставляются более чем в 20 стран мира – Бразилию, Индию, Египет, Тайвань, Пакистан, Саудовскую Аравию, Индонезию, Малайзию, Алжир и другие. Помимо этого, ЕВРАЗ ЗСМК освоил выпуск арматуры по стандартам Польши и Нидерландов, что позволит ЕВРАЗу диверсифицировать поставки на экспортные рынки, увеличить объемы и укрепить позиции компании в сегменте арматуры. </w:t>
      </w:r>
      <w:r>
        <w:rPr>
          <w:rStyle w:val="Subst"/>
        </w:rPr>
        <w:br/>
        <w:t>ЕВРАЗ НТМК в 2017 г. получил разрешение от Ассоциации американских железных дорог (AAR) на поставки неограниченного количества колес конструкции H-36 для грузовых вагонов в Северную Америку. Также, в 2017 г. ЕВРАЗ НТМК первым в России начал выпуск новой уникальной для российского рынка продукции – строительной балки высокой прочности классов С390 и С440. В рельсобалочном цехе ЕВРАЗ НТМК освоил выпуск нового вида металлопроката - швеллер 40П. На сегодняшний день ЕВРАЗ НТМК – единственное предприятие России, которое готово производить подобный профилеразмер швеллера.</w:t>
      </w:r>
      <w:r>
        <w:rPr>
          <w:rStyle w:val="Subst"/>
        </w:rPr>
        <w:br/>
        <w:t xml:space="preserve"> К прочим мероприятиям по управлению рисками, связанными с изменением спроса, можно отнести заключение долгосрочных контрактов, реализацию гибкой ценовой политики через торговые компании, входящие в состав Группы. Также, в случае существенного падения спроса на внутреннем рынке, ЕВРАЗ может эффективно перенаправить товарные потоки на внешние рынки (экспорт), используя преимущество наличия логистических ресурсов и низких (по сравнению с внешними конкурентами) издержек при сопоставимом качестве продукции.</w:t>
      </w:r>
      <w:r>
        <w:rPr>
          <w:rStyle w:val="Subst"/>
        </w:rPr>
        <w:br/>
      </w:r>
      <w:r>
        <w:rPr>
          <w:rStyle w:val="Subst"/>
        </w:rPr>
        <w:br/>
        <w:t>Риски, связанные с изменением цен на производимую продукцию</w:t>
      </w:r>
      <w:r>
        <w:rPr>
          <w:rStyle w:val="Subst"/>
        </w:rPr>
        <w:br/>
        <w:t>Внешний рынок</w:t>
      </w:r>
      <w:r>
        <w:rPr>
          <w:rStyle w:val="Subst"/>
        </w:rPr>
        <w:br/>
        <w:t xml:space="preserve">Экспортные цены на стальную заготовку (сляб, через порты Дальнего Востока) выросли с 424 долл. на тонну в январе 2017 г. до 496 долл. на тонну в декабре 2017 г. При этом в первой половине 2017 г. цены демонстрировали плавное падение, достигнув минимума в июне – 388 долл. на тонну, что в целом отражало динамику общемировых трендов на рынках стали. </w:t>
      </w:r>
      <w:r>
        <w:rPr>
          <w:rStyle w:val="Subst"/>
        </w:rPr>
        <w:br/>
        <w:t xml:space="preserve">В 4 кв. 2017 г. экспортные цены на сляб выросли на 7% по сравнению с 3 кв. 2017 г. </w:t>
      </w:r>
      <w:r>
        <w:rPr>
          <w:rStyle w:val="Subst"/>
        </w:rPr>
        <w:br/>
      </w:r>
      <w:r>
        <w:rPr>
          <w:rStyle w:val="Subst"/>
        </w:rPr>
        <w:br/>
        <w:t>Внутренний рынок</w:t>
      </w:r>
      <w:r>
        <w:rPr>
          <w:rStyle w:val="Subst"/>
        </w:rPr>
        <w:br/>
        <w:t>По данным Металл Эксперт складская котировка на арматуру в Москве в декабре 2017 г. соответствовала котировке января 2017 г. и составила 33,3 тыс. руб. на тонну c НДС. Динамика цен на арматуру в первом полугодии 2017 г. в среднем отражала мировые тренды, демонстрируя плавное падение. В начале второго полугодия цены начали расти, пиковое значение было достигнуто в сентябре - 38,6 тыс. руб. на тонну с НДС, но уже в октябре цены снова начали падать.</w:t>
      </w:r>
      <w:r>
        <w:rPr>
          <w:rStyle w:val="Subst"/>
        </w:rPr>
        <w:br/>
        <w:t xml:space="preserve">На фоне сезонно низкого внутреннего спроса цены на арматуру в 1 кв. 2018 г. будут формироваться исходя из ситуации на мировом рынке. На конец 1 кв. 2018 г. запланирован запуск «Тулачермет-Сталь», но на российском рынке арматуры это отразится не сразу, поскольку в марте производитель пока будет работать в режиме пуско-наладки. </w:t>
      </w:r>
      <w:r>
        <w:rPr>
          <w:rStyle w:val="Subst"/>
        </w:rPr>
        <w:br/>
      </w:r>
      <w:r>
        <w:rPr>
          <w:rStyle w:val="Subst"/>
        </w:rPr>
        <w:br/>
        <w:t>Мероприятия, по управлению рисками, связанными с изменением цен на производимую продукцию</w:t>
      </w:r>
      <w:r>
        <w:rPr>
          <w:rStyle w:val="Subst"/>
        </w:rPr>
        <w:br/>
        <w:t>В целях минимизации рисков снижения цен ЕВРАЗ на протяжении последних лет эффективно снижает себестоимость производства. Кроме того, стратегия ЕВРАЗ направлена на максимизацию в портфеле продаж продуктов с высокой добавленной стоимостью, цена которых менее зависит от рыночных колебаний цены. К прочим мерам по управлению рисками, связанными с изменением цен на продукцию, можно отнести развитие торговых сетей, повышение качества продукции и диверсификация рынков сбыта.</w:t>
      </w:r>
      <w:r>
        <w:rPr>
          <w:rStyle w:val="Subst"/>
        </w:rPr>
        <w:br/>
      </w:r>
      <w:r>
        <w:rPr>
          <w:rStyle w:val="Subst"/>
        </w:rPr>
        <w:br/>
        <w:t>Риски, связанные с возможным изменением цен на сырье и услуги</w:t>
      </w:r>
      <w:r>
        <w:rPr>
          <w:rStyle w:val="Subst"/>
        </w:rPr>
        <w:br/>
        <w:t>Производственный процесс в металлургии требует постоянной обеспеченности значительными объемами сырья, ключевыми из которых являются железная руда и коксующийся уголь. Владея рядом крупных железорудных и угольных предприятий, Группа ЕВРАЗ является вертикально-интегрированной компанией с высоким уровнем обеспеченности собственным сырьем, что позволяет Группе частично контролировать структуру себестоимости стальной продукции и в определенной степени нивелировать негативный эффект от неблагоприятного изменения конъюнктуры рынков сырья. Тем не менее, колебания цен, в частности на чугун, металлолом, ферросплавы, графитированные электроды, а также на железную руду, коксующийся уголь и прочие составляющие себестоимости металлургического производства могут негативно отразиться на финансовых результатах деятельности Группы.</w:t>
      </w:r>
      <w:r>
        <w:rPr>
          <w:rStyle w:val="Subst"/>
        </w:rPr>
        <w:br/>
      </w:r>
      <w:r>
        <w:rPr>
          <w:rStyle w:val="Subst"/>
        </w:rPr>
        <w:br/>
        <w:t>Внешние рынки</w:t>
      </w:r>
      <w:r>
        <w:rPr>
          <w:rStyle w:val="Subst"/>
        </w:rPr>
        <w:br/>
        <w:t>Группа осуществляет закупки отдельных видов сырья и вспомогательных материалов на внешних рынках, в частности, для своих производств в США, Италии, Казахстане, Канаде и Чехии. Негативные изменения ценовой конъюнктуры на мировых рынках сырья могут отрицательно сказаться на деятельности Группы.</w:t>
      </w:r>
      <w:r>
        <w:rPr>
          <w:rStyle w:val="Subst"/>
        </w:rPr>
        <w:br/>
        <w:t>Помимо этого, изменения в ценовой конъюнктуре, соотношение спроса и предложения, а также временные ограничения предложения на глобальных сырьевых рынках оказывают влияние на ценовую динамику локальных рынков сырья. При этом географическая структура ЕВРАЗ достаточно сильно диверсифицирована, что позволяет частично компенсировать негативные изменения конъюнктуры отдельных рынков за счет улучшения позиций на других, а значительные производственные мощности в России позволяют, в случае экономической целесообразности, обеспечивать стальными полуфабрикатами зарубежные прокатные мощности ЕВРАЗ.</w:t>
      </w:r>
      <w:r>
        <w:rPr>
          <w:rStyle w:val="Subst"/>
        </w:rPr>
        <w:br/>
      </w:r>
      <w:r>
        <w:rPr>
          <w:rStyle w:val="Subst"/>
        </w:rPr>
        <w:br/>
        <w:t>Внутренний рынок</w:t>
      </w:r>
      <w:r>
        <w:rPr>
          <w:rStyle w:val="Subst"/>
        </w:rPr>
        <w:br/>
        <w:t>Вертикальная интеграция дает Группе возможность на консолидированном уровне частично компенсировать рост себестоимости стальной продукции при росте цен на железную руду и коксующийся уголь за счет улучшения позиций горнодобывающего сегмента бизнеса Группы. Вместе с тем, на структуру и удельный вес себестоимости в выручке оказывают влияние изменения цен и тарифов на природный газ, электроэнергию и железнодорожные перевозки, которые, в частности, в Российской Федерации, где Группа осуществляет значительную часть производственной деятельности, в основном  регулируются государством. ЕВРАЗ не может контролировать их изменения и, следовательно, ликвидировать риск негативного влияния на результаты деятельности Группы, связанного с ростом себестоимости производства от увеличения соответствующих цен и тарифов.</w:t>
      </w:r>
    </w:p>
    <w:p w:rsidR="00205C7B" w:rsidRDefault="003C56C3">
      <w:pPr>
        <w:pStyle w:val="2"/>
      </w:pPr>
      <w:r>
        <w:t>2.4.2. Страновые и региональные риски</w:t>
      </w:r>
    </w:p>
    <w:p w:rsidR="00205C7B" w:rsidRDefault="003C56C3">
      <w:pPr>
        <w:ind w:left="200"/>
      </w:pPr>
      <w:r>
        <w:rPr>
          <w:rStyle w:val="Subst"/>
        </w:rPr>
        <w:t xml:space="preserve">Основная часть активов и бизнес-процессов ЕВРАЗ расположены в Российской Федерации, в результате чего деятельность ЕВРАЗ подвержена соответствующим политическим и экономическим рискам. </w:t>
      </w:r>
      <w:r>
        <w:rPr>
          <w:rStyle w:val="Subst"/>
        </w:rPr>
        <w:br/>
      </w:r>
      <w:r>
        <w:rPr>
          <w:rStyle w:val="Subst"/>
        </w:rPr>
        <w:br/>
        <w:t>Риски, связанные с политической ситуацией</w:t>
      </w:r>
      <w:r>
        <w:rPr>
          <w:rStyle w:val="Subst"/>
        </w:rPr>
        <w:br/>
        <w:t>Несмотря на то, что политическая ситуация в России стабилизировалась с 2000 года, устойчивая политическая обстановка на протяжении последних лет не гарантирует сохранения стабильности политической системы в будущем. Проявления политической нестабильности в будущем могут привести к ухудшению общей экономической ситуации, в том числе к значительному оттоку капитала, существенному спаду в инвестиционной и предпринимательской активности, что может привести к ухудшению инвестиционного климата в Российской Федерации и тем самым негативным образом повлиять на финансовые результаты Группы.</w:t>
      </w:r>
      <w:r>
        <w:rPr>
          <w:rStyle w:val="Subst"/>
        </w:rPr>
        <w:br/>
        <w:t>Помимо этого, существует риск, что возможное дальнейшее расширение санкций, вводимых зарубежными государственными органами против российских организаций, может оказать негативное влияние на ЕВРАЗ. Несмотря на то, что риск распространения санкций находится вне сферы контроля ЕВРАЗ, Группа внимательно следит за развитием событий и анализирует суть вводимых ограничений, а также при необходимости проводит всесторонний юридический анализ для оценки возможного влияния последствий санкций и обеспечения возможности осуществлять своевременные шаги по снижению появляющихся рисков.</w:t>
      </w:r>
      <w:r>
        <w:rPr>
          <w:rStyle w:val="Subst"/>
        </w:rPr>
        <w:br/>
        <w:t>Следует отметить что Группа имеет производственные активы в Украине, выручка от которых за последний отчетный период менее 10% в суммарной выручке Группы. Тем не менее, ЕВРАЗ в некоторой степени подвержен всем рискам, связанным с политической ситуацией в этой стране.</w:t>
      </w:r>
      <w:r>
        <w:rPr>
          <w:rStyle w:val="Subst"/>
        </w:rPr>
        <w:br/>
        <w:t>Политическая неопределенность последних лет внесла свой вклад в общеполитическую, правовую и экономическую нестабильность в Украине. Последствия политического конфликта, экономический спад, эскалация конфликта внутри страны могут оказать существенное негативное влияние на украинскую экономику в целом и как следствие на результаты деятельности предприятий Группы на данном рынке. На момент составления настоящего отчета деятельность Группы в целом не была значительно затронута развитием геополитических событий вокруг Украины и их последствиями. Однако осложнения в случае дальнейшей эскалации несут риск для Группы и могут оказать негативное влияние на операционную деятельность предприятий и на финансовые показатели ЕВРАЗ, поскольку помимо наличия производственных активов на территории Украины, украинский рынок также является рынком сбыта части продукции Группы, в частности угля.</w:t>
      </w:r>
      <w:r>
        <w:rPr>
          <w:rStyle w:val="Subst"/>
        </w:rPr>
        <w:br/>
      </w:r>
      <w:r>
        <w:rPr>
          <w:rStyle w:val="Subst"/>
        </w:rPr>
        <w:br/>
        <w:t>Риски, связанные с экономической ситуацией</w:t>
      </w:r>
      <w:r>
        <w:rPr>
          <w:rStyle w:val="Subst"/>
        </w:rPr>
        <w:br/>
        <w:t>По данным Росстата в 3 кв. 2017 г. ВВП России вырос на 1,8% относительно 3 кв. 2016 г.  после повышения на 2,5% во 2 кв. и на 0,5% в 1 кв.</w:t>
      </w:r>
      <w:r>
        <w:rPr>
          <w:rStyle w:val="Subst"/>
        </w:rPr>
        <w:br/>
        <w:t>Согласно данным EIU, опубликованным в январе 2018 г., ожидается рост ВВП России на 1,7% в 2018 г., а на 2019 г. прогнозируется рост на 1,8%.</w:t>
      </w:r>
      <w:r>
        <w:rPr>
          <w:rStyle w:val="Subst"/>
        </w:rPr>
        <w:br/>
        <w:t xml:space="preserve">Международный валютный фонд прогнозируют рост ВВП в 2018 г. на 1,7%, а в 2019 г. ожидают рост ВВП России на 1,5%. </w:t>
      </w:r>
      <w:r>
        <w:rPr>
          <w:rStyle w:val="Subst"/>
        </w:rPr>
        <w:br/>
        <w:t xml:space="preserve">Несмотря на постепенное улучшение экономической ситуации в РФ, риск замедления экономики остается. В результате, это может привести к низкому уровню инвестиций в инфраструктурную, строительную и железнодорожную отрасли, что окажет негативное влияние на деятельность ЕВРАЗ с точки зрения поставок на внутренний рынок. К мероприятиям по управлению данным риском можно отнести диверсификацию рынков сбыта, постоянный мониторинг ситуации на внутреннем рынке и наличие возможности оперативно перенаправить продукцию на экспортные рынки. </w:t>
      </w:r>
      <w:r>
        <w:rPr>
          <w:rStyle w:val="Subst"/>
        </w:rPr>
        <w:br/>
      </w:r>
      <w:r>
        <w:rPr>
          <w:rStyle w:val="Subst"/>
        </w:rPr>
        <w:br/>
        <w:t>Риски, связанные с возможными военными конфликтами, введением чрезвычайного положения и забастовками</w:t>
      </w:r>
      <w:r>
        <w:rPr>
          <w:rStyle w:val="Subst"/>
        </w:rPr>
        <w:br/>
        <w:t>Вероятность военных конфликтов, введения чрезвычайного положения в России прочих ключевых регионах деятельности Группы оценивается как незначительная. Исключением является деятельность ЕВРАЗ в Украине.</w:t>
      </w:r>
      <w:r>
        <w:rPr>
          <w:rStyle w:val="Subst"/>
        </w:rPr>
        <w:br/>
        <w:t>В связи с геополитической нестабильностью в Украине сохраняются риски возникновения локальных конфликтов, которые могут оказать негативное влияние на операционную деятельность и на финансовые показатели украинских предприятий Группы. Среди основных рисков мы выделяем волатильность внутреннего спроса на производимую металлопродукцию и колебания национальной валюты.</w:t>
      </w:r>
      <w:r>
        <w:rPr>
          <w:rStyle w:val="Subst"/>
        </w:rPr>
        <w:br/>
        <w:t xml:space="preserve">Кроме того, следует отметить, что предприятия Группы расположены не в конфликтных районах и Группа в целом не была значительно затронута политической нестабильностью в Украине. </w:t>
      </w:r>
      <w:r>
        <w:rPr>
          <w:rStyle w:val="Subst"/>
        </w:rPr>
        <w:br/>
      </w:r>
      <w:r>
        <w:rPr>
          <w:rStyle w:val="Subst"/>
        </w:rPr>
        <w:br/>
        <w:t xml:space="preserve">Риски, связанные с географическими особенностями </w:t>
      </w:r>
      <w:r>
        <w:rPr>
          <w:rStyle w:val="Subst"/>
        </w:rPr>
        <w:br/>
        <w:t>Географические особенности регионов, в которых Группа осуществляет деятельность, не оказывают существенного влияния на деятельность Группы. Риски, связанные с опасностью возникновения стихийных бедствий и возможностью прекращения транспортного сообщения, незначительны.</w:t>
      </w:r>
    </w:p>
    <w:p w:rsidR="00205C7B" w:rsidRDefault="003C56C3">
      <w:pPr>
        <w:pStyle w:val="2"/>
      </w:pPr>
      <w:r>
        <w:t>2.4.3. Финансовые риски</w:t>
      </w:r>
    </w:p>
    <w:p w:rsidR="00205C7B" w:rsidRDefault="003C56C3">
      <w:pPr>
        <w:ind w:left="200"/>
      </w:pPr>
      <w:r>
        <w:rPr>
          <w:rStyle w:val="Subst"/>
        </w:rPr>
        <w:t>Учитывая виды основной деятельности, структуру задолженности и иные финансовые параметры компаний Группы ЕВРАЗ, Группа подвержена рискам, связанным с изменением ставок рефинансирования и иных базовых процентных ставок (например, LIBOR), общего уровня кредитных спредов на различных рынках и курсов иностранных валют.</w:t>
      </w:r>
      <w:r>
        <w:rPr>
          <w:rStyle w:val="Subst"/>
        </w:rPr>
        <w:br/>
      </w:r>
      <w:r>
        <w:rPr>
          <w:rStyle w:val="Subst"/>
        </w:rPr>
        <w:br/>
        <w:t>Кредитный портфель ЕВРАЗа включает в себя заимствования как под плавающие, так и под фиксированные процентные ставки. Основная часть кредитного портфеля Группы состоит из займов с фиксированной процентной ставкой, включая несколько выпусков еврооблигаций и рублевых корпоративных облигаций, в том числе облигаций Эмитента. Кроме того, у Группы есть прочие финансовые обязательства, в том числе кредиты российских и международных банков. Таким образом, ЕВРАЗ несет риски изменения процентных ставок и ухудшения доступности и условий финансирования на финансовых рынках. Менеджмент Группы регулярно проводит соответствующий анализ текущей ситуации в отношении стоимости заимствования денежных средств и возможностей финансирования на различных рынках капитала. На основе данного анализа менеджмент Группы принимает решения о рефинансировании определенных долговых обязательств на более выгодных условиях.</w:t>
      </w:r>
      <w:r>
        <w:rPr>
          <w:rStyle w:val="Subst"/>
        </w:rPr>
        <w:br/>
      </w:r>
      <w:r>
        <w:rPr>
          <w:rStyle w:val="Subst"/>
        </w:rPr>
        <w:br/>
        <w:t>В случае неблагоприятного изменения процентных ставок ЕВРАЗ предполагает использовать различные инструменты рефинансирования и досрочного погашения задолженности в отношении долговых обязательств, подверженных риску изменения процентных ставок.</w:t>
      </w:r>
      <w:r>
        <w:rPr>
          <w:rStyle w:val="Subst"/>
        </w:rPr>
        <w:br/>
      </w:r>
      <w:r>
        <w:rPr>
          <w:rStyle w:val="Subst"/>
        </w:rPr>
        <w:br/>
        <w:t>Группа несет валютные риски в отношении реализации, закупок и заимствований в валютах, отличных от основных функциональных валют ее компаний. Продукция ЕВРАЗа на международных рынках в основном реализуется в долларах США или евро, а на внутренних рынках стран, где располагаются подразделения Группы, - в национальных валютах. При этом большей частью цены реализации, формально выраженные в национальных валютах, также привязаны к доллару США. Деятельность Группы ЕВРАЗ построена таким образом, что укрепление национальных валют по отношению к доллару США приведет к росту издержек, а их ослабление – к снижению затрат по отношению к выручке. Этот эффект вызван тем, что себестоимость производства, включающая в себя, в числе прочего, расходы на закупку сырья, оплату труда, транспортные услуги, в основном выражена в местных национальных валютах.</w:t>
      </w:r>
      <w:r>
        <w:rPr>
          <w:rStyle w:val="Subst"/>
        </w:rPr>
        <w:br/>
      </w:r>
      <w:r>
        <w:rPr>
          <w:rStyle w:val="Subst"/>
        </w:rPr>
        <w:br/>
        <w:t>В случае неблагоприятных изменений валютного курса Группа предполагает повысить степень соответствия структуры активов и обязательств, доходов и затрат по валютам и срокам.</w:t>
      </w:r>
      <w:r>
        <w:rPr>
          <w:rStyle w:val="Subst"/>
        </w:rPr>
        <w:br/>
      </w:r>
      <w:r>
        <w:rPr>
          <w:rStyle w:val="Subst"/>
        </w:rPr>
        <w:br/>
        <w:t>В дополнение к обычному набору финансовых рисков, описанных в данном разделе, потенциальные действия, предпринимаемые государственными органами разных стран, включая экономические санкции, налагаемые на российские предприятия и организации, могут увеличить риск доступа Группы к международным рынкам капитала. Несмотря на то, что риск распространения санкций находится вне сферы контроля ЕВРАЗа, Группа проводит анализ для возможности осуществлять своевременные шаги по снижению негативных последствий данного риска.</w:t>
      </w:r>
      <w:r>
        <w:rPr>
          <w:rStyle w:val="Subst"/>
        </w:rPr>
        <w:br/>
      </w:r>
      <w:r>
        <w:rPr>
          <w:rStyle w:val="Subst"/>
        </w:rPr>
        <w:br/>
        <w:t>Себестоимость продукции Группы в значительной степени зависит от состояния экономики стран основной деятельности ее подразделений. В течение последних лет темпы инфляции в России имели тенденцию к снижению и находились на умеренном уровне. Следует отметить, что если в 2008 году этот показатель достигал 13,3 %, то с 2009 года наблюдалось поступательное замедление инфляции, темпы которой достигли в 2011 году 6,1%. В 2013 и 2014 годах, согласно данным Росстата, темп роста потребительских цен в России составил 6,5% и 11,3% соответственно. В 2015 году  ИПЦ достиг максимального за последние 5 лет уровня – 12,9% на фоне ослабления экономики и ослабления курса национальной валюты. Но уже в 2016 г. ИПЦ существенно упал и составил 5,4%. По данным ЦБ РФ инфляция на декабрь 2017 года составляет 2,5%.</w:t>
      </w:r>
      <w:r>
        <w:rPr>
          <w:rStyle w:val="Subst"/>
        </w:rPr>
        <w:br/>
        <w:t>По мнению Группы, критическим образом на ее деятельности может сказаться гиперинфляция - совокупные темпы инфляции за три последовательных года, превышающие 100%. Достижение такого уровня инфляции может негативно повлиять на возможность осуществлять выплаты по ценным бумагам, выпущенным компаниями Группы, однако вероятность такого сценария в настоящих условиях оценивается как незначительная.</w:t>
      </w:r>
      <w:r>
        <w:rPr>
          <w:rStyle w:val="Subst"/>
        </w:rPr>
        <w:br/>
      </w:r>
      <w:r>
        <w:rPr>
          <w:rStyle w:val="Subst"/>
        </w:rPr>
        <w:br/>
        <w:t>Вышеперечисленные финансовые риски в наибольшей степени могут влиять на доходы от реализации, затраты, финансовые (монетарные) статьи баланса, в частности банковскую и ссудную задолженность и средства на счетах Группы.</w:t>
      </w:r>
      <w:r>
        <w:rPr>
          <w:rStyle w:val="Subst"/>
        </w:rPr>
        <w:br/>
      </w:r>
      <w:r>
        <w:rPr>
          <w:rStyle w:val="Subst"/>
        </w:rPr>
        <w:br/>
        <w:t>Вероятность негативного влияния указанных рисков на результаты деятельности Группы оценивается как умеренная.</w:t>
      </w:r>
      <w:r>
        <w:rPr>
          <w:rStyle w:val="Subst"/>
        </w:rPr>
        <w:br/>
      </w:r>
      <w:r>
        <w:rPr>
          <w:rStyle w:val="Subst"/>
        </w:rPr>
        <w:br/>
        <w:t>Характер изменений: уменьшение прибыли, увеличение затрат, выраженных в национальных валютах и связанных с обслуживанием консолидированного долга Группы.</w:t>
      </w:r>
      <w:r>
        <w:rPr>
          <w:rStyle w:val="Subst"/>
        </w:rPr>
        <w:br/>
      </w:r>
      <w:r>
        <w:rPr>
          <w:rStyle w:val="Subst"/>
        </w:rPr>
        <w:br/>
      </w:r>
    </w:p>
    <w:p w:rsidR="00205C7B" w:rsidRDefault="003C56C3">
      <w:pPr>
        <w:pStyle w:val="2"/>
      </w:pPr>
      <w:r>
        <w:t>2.4.4. Правовые риски</w:t>
      </w:r>
    </w:p>
    <w:p w:rsidR="00205C7B" w:rsidRDefault="003C56C3">
      <w:pPr>
        <w:ind w:left="200"/>
      </w:pPr>
      <w:r>
        <w:rPr>
          <w:rStyle w:val="Subst"/>
        </w:rPr>
        <w:t>Изменения в составе информации настоящего пункта в отчетном квартале не происходили</w:t>
      </w:r>
    </w:p>
    <w:p w:rsidR="00205C7B" w:rsidRDefault="003C56C3">
      <w:pPr>
        <w:pStyle w:val="2"/>
      </w:pPr>
      <w:r>
        <w:t>2.4.5. Риск потери деловой репутации (репутационный риск)</w:t>
      </w:r>
    </w:p>
    <w:p w:rsidR="00205C7B" w:rsidRDefault="003C56C3">
      <w:pPr>
        <w:ind w:left="200"/>
      </w:pPr>
      <w:r>
        <w:rPr>
          <w:rStyle w:val="Subst"/>
        </w:rPr>
        <w:t>Изменения в составе информации настоящего пункта в отчетном квартале не происходили</w:t>
      </w:r>
    </w:p>
    <w:p w:rsidR="00205C7B" w:rsidRDefault="003C56C3">
      <w:pPr>
        <w:pStyle w:val="2"/>
      </w:pPr>
      <w:r>
        <w:t>2.4.6. Стратегический риск</w:t>
      </w:r>
    </w:p>
    <w:p w:rsidR="00205C7B" w:rsidRDefault="003C56C3">
      <w:pPr>
        <w:ind w:left="200"/>
      </w:pPr>
      <w:r>
        <w:rPr>
          <w:rStyle w:val="Subst"/>
        </w:rPr>
        <w:t>Изменения в составе информации настоящего пункта в отчетном квартале не происходили</w:t>
      </w:r>
    </w:p>
    <w:p w:rsidR="00205C7B" w:rsidRDefault="003C56C3">
      <w:pPr>
        <w:pStyle w:val="2"/>
      </w:pPr>
      <w:r>
        <w:t>2.4.7. Риски, связанные с деятельностью эмитента</w:t>
      </w:r>
    </w:p>
    <w:p w:rsidR="00205C7B" w:rsidRDefault="003C56C3">
      <w:pPr>
        <w:ind w:left="200"/>
      </w:pPr>
      <w:r>
        <w:rPr>
          <w:rStyle w:val="Subst"/>
        </w:rPr>
        <w:t xml:space="preserve">Риски, связанные с текущими судебными процессами, в которых участвует эмитент: </w:t>
      </w:r>
      <w:r>
        <w:rPr>
          <w:rStyle w:val="Subst"/>
        </w:rPr>
        <w:br/>
        <w:t>Отдельные компании Группы участвовали и продолжают участвовать в ряде судебных процессов, ни один из которых не способен оказать значительного негативного влияния на операционные и финансовые результаты ее деятельности. Таким образом, ЕВРАЗ не рассматривает риски, связанные с текущими судебными процессами, как существенные.</w:t>
      </w:r>
      <w:r>
        <w:rPr>
          <w:rStyle w:val="Subst"/>
        </w:rPr>
        <w:br/>
        <w:t>Риски, связанные с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r>
        <w:rPr>
          <w:rStyle w:val="Subst"/>
        </w:rPr>
        <w:br/>
        <w:t xml:space="preserve"> Лицензирующие органы имеют широкие возможности в отношении установления сроков выдачи лицензий, а также контролировании выполнения лицензиатом их условий. Данные органы могут налагать значительные штрафы и/или предъявлять требования, выполнение которых влечет за собой задержки процесса разведки или добычи полезных ископаемых. Более того, законодательство в области лицензирования все еще содержит значительное количество неточностей, а инструкции лицензирующих органов периодически ему не соответствуют.</w:t>
      </w:r>
      <w:r>
        <w:rPr>
          <w:rStyle w:val="Subst"/>
        </w:rPr>
        <w:br/>
        <w:t xml:space="preserve">В некоторых случаях государственные органы Российской Федерации могут приостановить процесс выдачи лицензий, например, начав судебное разбирательство, если они посчитают, что в результате заключения лицензионного соглашения будут нарушены гражданские права или интересы физического или юридического лица. Кроме того, различные внешние экономические и политические факторы могут оказывать влияние на процесс лицензирования. В случае лицензирования добычи полезных ископаемых, претенденты, не получившие лицензии на разработку того или иного участка недр, могут подать иск о нарушении действующего законодательства лицензирующими органами, что в конечном итоге может привести к отзыву лицензии и признании ее недействительной. Соответственно, Группа не может гарантировать, что ей удастся в запланированные сроки получить необходимые лицензии и что действующие лицензии не будут отозваны или признаны недействительными. Это в свою очередь может привести к приостановлению производственной деятельности Группы, что отрицательным образом скажется на ее финансовых результатах. </w:t>
      </w:r>
      <w:r>
        <w:rPr>
          <w:rStyle w:val="Subst"/>
        </w:rPr>
        <w:br/>
      </w:r>
      <w:r>
        <w:rPr>
          <w:rStyle w:val="Subst"/>
        </w:rPr>
        <w:br/>
        <w:t>Риски, связанные с возможной ответственностью эмитента по долгам третьих лиц, в том числе дочерних обществ эмитента:</w:t>
      </w:r>
      <w:r>
        <w:rPr>
          <w:rStyle w:val="Subst"/>
        </w:rPr>
        <w:br/>
        <w:t>Риск возможной ответственности Общества и Группы по долгам третьих лиц существенно не влияет на деятельность Группы ЕВРАЗ. Evraz Group S.A. (холдинговая компания Группы) выступает гарантом по некоторым долговым обязательствам отдельных компаний Группы, включая Облигации Общества. У Evraz Group S.A. также имеются поручительства, выданные в обеспечение обязательств третьих лиц, выполнение этих обязательств находится под его контролем и риск их невыполнения оценивается как минимальный.</w:t>
      </w:r>
      <w:r>
        <w:rPr>
          <w:rStyle w:val="Subst"/>
        </w:rPr>
        <w:br/>
      </w:r>
      <w:r>
        <w:rPr>
          <w:rStyle w:val="Subst"/>
        </w:rPr>
        <w:br/>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эмитента:</w:t>
      </w:r>
      <w:r>
        <w:rPr>
          <w:rStyle w:val="Subst"/>
        </w:rPr>
        <w:br/>
        <w:t>Для российских предприятий Группы ключевым потребителем является ОАО «РЖД». Например, в 2015 году 78% рельсов, проданных российскими предприятиями ЕВРАЗа (618 тыс. тонн), были поставлены ОАО «РЖД». В 2016 году поставки рельсов ЕВРАЗ на ОАО «РЖД» составили 677 тыс. тонн. По итогам 2017 года продажи на ОАО «РЖД» выросли до 719 тыс. тонн рельсов. Данный рост объясняется увеличением инвестиционной программы ОАО «РЖД» на модернизацию имеющихся железнодорожных путей, ремонт которых в предыдущие периоды был недоинвестирован, а также для нового строительства. Так, последние несколько лет спрос со стороны РЖД был стабилен, и учитывая планы по ремонту имеющихся железнодорожных путей и по строительству новых железных дорог, риск сокращения спроса ОАО «РЖД» оценивается как невысокий. Более того, в июне 2017 г. между ЕВРАЗ и ОАО «РЖД» был подписан Меморандум о сотрудничестве, который содержит основные направления стратегического партнерства двух компаний, включая реализацию долгосрочных программ развития и производства рельсовой продукции.  Основной риск заключается в росте конкуренции на внутреннем рынке, в связи с запуском новых мощностей по производству рельсов. Для минимизации данного риска ЕВРАЗ активно развивает свою продуктовую линейку и поставки на экспортные рынки.  ЕВРАЗ расширяет сотрудничество с одним из крупнейших в Юго-Восточной Азии производителей арматуры – Steel Asia, которому будет поставлять квадратную заготовку. В 2017 году, ЕВРАЗ начал производство колес для немецкой компании Deutsche Bahn и получил разрешение на поставки колес H-36 неограниченного количества в Северную Америку. Также ЕВРАЗ получил сертификат TSI на рельсовые профили европейского стандарта 54E4 и 49Е5 и сертифицировал арматуру согласно британским стандартам. ЕВРАЗ освоил выпуск арматуры по стандартам Польши и Нидерландов, что позволит диверсифицировать поставки на экспортные рынки.</w:t>
      </w:r>
    </w:p>
    <w:p w:rsidR="00205C7B" w:rsidRDefault="003C56C3">
      <w:pPr>
        <w:pStyle w:val="1"/>
      </w:pPr>
      <w:r>
        <w:t>Раздел III. Подробная информация об эмитенте</w:t>
      </w:r>
    </w:p>
    <w:p w:rsidR="00205C7B" w:rsidRDefault="003C56C3">
      <w:pPr>
        <w:pStyle w:val="2"/>
      </w:pPr>
      <w:r>
        <w:t>3.1. История создания и развитие эмитента</w:t>
      </w:r>
    </w:p>
    <w:p w:rsidR="00205C7B" w:rsidRDefault="003C56C3">
      <w:pPr>
        <w:pStyle w:val="2"/>
      </w:pPr>
      <w:r>
        <w:t>3.1.1. Данные о фирменном наименовании (наименовании) эмитента</w:t>
      </w:r>
    </w:p>
    <w:p w:rsidR="00205C7B" w:rsidRDefault="003C56C3">
      <w:pPr>
        <w:ind w:left="200"/>
      </w:pPr>
      <w:r>
        <w:t>Полное фирменное наименование эмитента:</w:t>
      </w:r>
      <w:r>
        <w:rPr>
          <w:rStyle w:val="Subst"/>
        </w:rPr>
        <w:t xml:space="preserve"> Общество с ограниченной ответственностью "ЕвразХолдинг Финанс"</w:t>
      </w:r>
    </w:p>
    <w:p w:rsidR="00205C7B" w:rsidRDefault="003C56C3">
      <w:pPr>
        <w:ind w:left="200"/>
      </w:pPr>
      <w:r>
        <w:t>Дата введения действующего полного фирменного наименования:</w:t>
      </w:r>
      <w:r>
        <w:rPr>
          <w:rStyle w:val="Subst"/>
        </w:rPr>
        <w:t xml:space="preserve"> 18.09.2009</w:t>
      </w:r>
    </w:p>
    <w:p w:rsidR="00205C7B" w:rsidRDefault="003C56C3">
      <w:pPr>
        <w:ind w:left="200"/>
      </w:pPr>
      <w:r>
        <w:t>Сокращенное фирменное наименование эмитента:</w:t>
      </w:r>
      <w:r>
        <w:rPr>
          <w:rStyle w:val="Subst"/>
        </w:rPr>
        <w:t xml:space="preserve"> ООО "ЕвразХолдинг Финанс"</w:t>
      </w:r>
    </w:p>
    <w:p w:rsidR="00205C7B" w:rsidRDefault="003C56C3">
      <w:pPr>
        <w:ind w:left="200"/>
      </w:pPr>
      <w:r>
        <w:t>Дата введения действующего сокращенного фирменного наименования:</w:t>
      </w:r>
      <w:r>
        <w:rPr>
          <w:rStyle w:val="Subst"/>
        </w:rPr>
        <w:t xml:space="preserve"> 18.09.2009</w:t>
      </w:r>
    </w:p>
    <w:p w:rsidR="00205C7B" w:rsidRDefault="003C56C3">
      <w:pPr>
        <w:pStyle w:val="SubHeading"/>
        <w:ind w:left="200"/>
      </w:pPr>
      <w:r>
        <w:t>Все предшествующие наименования эмитента в течение времени его существования</w:t>
      </w:r>
    </w:p>
    <w:p w:rsidR="00205C7B" w:rsidRDefault="003C56C3">
      <w:pPr>
        <w:ind w:left="400"/>
      </w:pPr>
      <w:r>
        <w:rPr>
          <w:rStyle w:val="Subst"/>
        </w:rPr>
        <w:t>Наименование эмитента в течение времени его существования не менялось</w:t>
      </w:r>
    </w:p>
    <w:p w:rsidR="00205C7B" w:rsidRDefault="003C56C3">
      <w:pPr>
        <w:pStyle w:val="2"/>
      </w:pPr>
      <w:r>
        <w:t>3.1.2. Сведения о государственной регистрации эмитента</w:t>
      </w:r>
    </w:p>
    <w:p w:rsidR="00205C7B" w:rsidRDefault="003C56C3">
      <w:pPr>
        <w:ind w:left="200"/>
      </w:pPr>
      <w:r>
        <w:t>Основной государственный регистрационный номер юридического лица:</w:t>
      </w:r>
      <w:r>
        <w:rPr>
          <w:rStyle w:val="Subst"/>
        </w:rPr>
        <w:t xml:space="preserve"> 1097746549515</w:t>
      </w:r>
    </w:p>
    <w:p w:rsidR="00205C7B" w:rsidRDefault="003C56C3">
      <w:pPr>
        <w:ind w:left="200"/>
      </w:pPr>
      <w:r>
        <w:t>Дата государственной регистрации:</w:t>
      </w:r>
      <w:r>
        <w:rPr>
          <w:rStyle w:val="Subst"/>
        </w:rPr>
        <w:t xml:space="preserve"> 18.09.2009</w:t>
      </w:r>
    </w:p>
    <w:p w:rsidR="00205C7B" w:rsidRDefault="003C56C3">
      <w:pPr>
        <w:ind w:left="200"/>
      </w:pPr>
      <w:r>
        <w:t>Наименование регистрирующего органа:</w:t>
      </w:r>
      <w:r>
        <w:rPr>
          <w:rStyle w:val="Subst"/>
        </w:rPr>
        <w:t xml:space="preserve"> Межрайонная инспекция Федеральной налоговой службы № 46 по г. Москве</w:t>
      </w:r>
    </w:p>
    <w:p w:rsidR="00205C7B" w:rsidRDefault="003C56C3">
      <w:pPr>
        <w:pStyle w:val="2"/>
      </w:pPr>
      <w:r>
        <w:t>3.1.3. Сведения о создании и развитии эмитента</w:t>
      </w:r>
    </w:p>
    <w:p w:rsidR="00205C7B" w:rsidRDefault="003C56C3">
      <w:pPr>
        <w:ind w:left="200"/>
      </w:pPr>
      <w:r>
        <w:rPr>
          <w:rStyle w:val="Subst"/>
        </w:rPr>
        <w:t>Изменения в составе информации настоящего пункта в отчетном квартале не происходили</w:t>
      </w:r>
    </w:p>
    <w:p w:rsidR="00205C7B" w:rsidRDefault="003C56C3">
      <w:pPr>
        <w:pStyle w:val="2"/>
      </w:pPr>
      <w:r>
        <w:t>3.1.4. Контактная информация</w:t>
      </w:r>
    </w:p>
    <w:p w:rsidR="00205C7B" w:rsidRDefault="003C56C3">
      <w:pPr>
        <w:pStyle w:val="SubHeading"/>
      </w:pPr>
      <w:r>
        <w:t>Место нахождения эмитента</w:t>
      </w:r>
    </w:p>
    <w:p w:rsidR="00205C7B" w:rsidRDefault="003C56C3">
      <w:pPr>
        <w:ind w:left="200"/>
      </w:pPr>
      <w:r>
        <w:rPr>
          <w:rStyle w:val="Subst"/>
        </w:rPr>
        <w:t>121353 Россия, Москва, Беловежская 4</w:t>
      </w:r>
    </w:p>
    <w:p w:rsidR="00205C7B" w:rsidRDefault="003C56C3">
      <w:pPr>
        <w:pStyle w:val="SubHeading"/>
      </w:pPr>
      <w:r>
        <w:t>Адрес эмитента, указанный в едином государственном реестре юридических лиц</w:t>
      </w:r>
    </w:p>
    <w:p w:rsidR="00205C7B" w:rsidRDefault="003C56C3">
      <w:pPr>
        <w:ind w:left="200"/>
      </w:pPr>
      <w:r>
        <w:rPr>
          <w:rStyle w:val="Subst"/>
        </w:rPr>
        <w:t>121353 Россия, Москва, Беловежская 4</w:t>
      </w:r>
    </w:p>
    <w:p w:rsidR="00205C7B" w:rsidRDefault="003C56C3">
      <w:r>
        <w:t>Телефон:</w:t>
      </w:r>
      <w:r>
        <w:rPr>
          <w:rStyle w:val="Subst"/>
        </w:rPr>
        <w:t xml:space="preserve"> (495) 363 1963 доб. 1258</w:t>
      </w:r>
    </w:p>
    <w:p w:rsidR="00205C7B" w:rsidRDefault="003C56C3">
      <w:r>
        <w:t>Факс:</w:t>
      </w:r>
      <w:r>
        <w:rPr>
          <w:rStyle w:val="Subst"/>
        </w:rPr>
        <w:t xml:space="preserve"> (495) 933-5874</w:t>
      </w:r>
    </w:p>
    <w:p w:rsidR="00205C7B" w:rsidRDefault="003C56C3">
      <w:r>
        <w:t>Адрес электронной почты:</w:t>
      </w:r>
      <w:r>
        <w:rPr>
          <w:rStyle w:val="Subst"/>
        </w:rPr>
        <w:t xml:space="preserve"> Diana.Pereyaslova@evraz.com; corpfin@evraz.com</w:t>
      </w:r>
    </w:p>
    <w:p w:rsidR="00205C7B" w:rsidRDefault="00205C7B"/>
    <w:p w:rsidR="00205C7B" w:rsidRDefault="003C56C3">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Pr>
        <w:t xml:space="preserve"> www.evrazholdingfinance.ru/, http://disclosure.skrin.ru/disclosure/7707710865</w:t>
      </w:r>
    </w:p>
    <w:p w:rsidR="00205C7B" w:rsidRDefault="00205C7B">
      <w:pPr>
        <w:pStyle w:val="ThinDelim"/>
      </w:pPr>
    </w:p>
    <w:p w:rsidR="00205C7B" w:rsidRDefault="003C56C3">
      <w:r>
        <w:t>Наименование специального подразделения эмитента по работе с акционерами и инвесторами эмитента:</w:t>
      </w:r>
      <w:r>
        <w:rPr>
          <w:rStyle w:val="Subst"/>
        </w:rPr>
        <w:t xml:space="preserve"> Дирекция по отношениям с инвесторами</w:t>
      </w:r>
    </w:p>
    <w:p w:rsidR="00205C7B" w:rsidRDefault="003C56C3">
      <w:r>
        <w:t>Адрес нахождения подразделения:</w:t>
      </w:r>
      <w:r>
        <w:rPr>
          <w:rStyle w:val="Subst"/>
        </w:rPr>
        <w:t xml:space="preserve"> Российская Федерация, 121353, г. Москва, ул. Беловежская, дом 4</w:t>
      </w:r>
    </w:p>
    <w:p w:rsidR="00205C7B" w:rsidRDefault="003C56C3">
      <w:r>
        <w:t>Телефон:</w:t>
      </w:r>
      <w:r>
        <w:rPr>
          <w:rStyle w:val="Subst"/>
        </w:rPr>
        <w:t xml:space="preserve"> (495) 232-13-70</w:t>
      </w:r>
    </w:p>
    <w:p w:rsidR="00205C7B" w:rsidRDefault="003C56C3">
      <w:r>
        <w:t>Факс:</w:t>
      </w:r>
      <w:r>
        <w:rPr>
          <w:rStyle w:val="Subst"/>
        </w:rPr>
        <w:t xml:space="preserve"> (495) 232-13-59</w:t>
      </w:r>
    </w:p>
    <w:p w:rsidR="00205C7B" w:rsidRDefault="003C56C3">
      <w:r>
        <w:t>Адрес электронной почты:</w:t>
      </w:r>
      <w:r>
        <w:rPr>
          <w:rStyle w:val="Subst"/>
        </w:rPr>
        <w:t xml:space="preserve"> ir@evraz.com</w:t>
      </w:r>
    </w:p>
    <w:p w:rsidR="00205C7B" w:rsidRDefault="00205C7B"/>
    <w:p w:rsidR="00205C7B" w:rsidRDefault="003C56C3">
      <w:r>
        <w:t>Адрес страницы в сети Интернет:</w:t>
      </w:r>
      <w:r>
        <w:rPr>
          <w:rStyle w:val="Subst"/>
        </w:rPr>
        <w:t xml:space="preserve"> www.evraz.com/investors/</w:t>
      </w:r>
    </w:p>
    <w:p w:rsidR="00205C7B" w:rsidRDefault="00205C7B"/>
    <w:p w:rsidR="00205C7B" w:rsidRDefault="003C56C3">
      <w:pPr>
        <w:pStyle w:val="2"/>
      </w:pPr>
      <w:r>
        <w:t>3.1.5. Идентификационный номер налогоплательщика</w:t>
      </w:r>
    </w:p>
    <w:p w:rsidR="00205C7B" w:rsidRDefault="003C56C3">
      <w:pPr>
        <w:ind w:left="200"/>
      </w:pPr>
      <w:r>
        <w:rPr>
          <w:rStyle w:val="Subst"/>
        </w:rPr>
        <w:t>7707710865</w:t>
      </w:r>
    </w:p>
    <w:p w:rsidR="00205C7B" w:rsidRDefault="003C56C3">
      <w:pPr>
        <w:pStyle w:val="2"/>
      </w:pPr>
      <w:r>
        <w:t>3.1.6. Филиалы и представительства эмитента</w:t>
      </w:r>
    </w:p>
    <w:p w:rsidR="00205C7B" w:rsidRDefault="003C56C3">
      <w:pPr>
        <w:ind w:left="200"/>
      </w:pPr>
      <w:r>
        <w:rPr>
          <w:rStyle w:val="Subst"/>
        </w:rPr>
        <w:t>Эмитент не имеет филиалов и представительств</w:t>
      </w:r>
    </w:p>
    <w:p w:rsidR="00205C7B" w:rsidRDefault="003C56C3">
      <w:pPr>
        <w:pStyle w:val="2"/>
      </w:pPr>
      <w:r>
        <w:t>3.2. Основная хозяйственная деятельность эмитента</w:t>
      </w:r>
    </w:p>
    <w:p w:rsidR="00205C7B" w:rsidRDefault="003C56C3">
      <w:pPr>
        <w:pStyle w:val="2"/>
      </w:pPr>
      <w:r>
        <w:t>3.2.1. Основные виды экономической деятельности эмитента</w:t>
      </w:r>
    </w:p>
    <w:p w:rsidR="00205C7B" w:rsidRDefault="003C56C3">
      <w:pPr>
        <w:pStyle w:val="SubHeading"/>
        <w:ind w:left="200"/>
      </w:pPr>
      <w:r>
        <w:t>Код вида экономической деятельности, которая является для эмитента основной</w:t>
      </w:r>
    </w:p>
    <w:p w:rsidR="00205C7B" w:rsidRDefault="00205C7B">
      <w:pPr>
        <w:pStyle w:val="ThinDelim"/>
      </w:pPr>
    </w:p>
    <w:tbl>
      <w:tblPr>
        <w:tblW w:w="0" w:type="auto"/>
        <w:tblLayout w:type="fixed"/>
        <w:tblCellMar>
          <w:left w:w="72" w:type="dxa"/>
          <w:right w:w="72" w:type="dxa"/>
        </w:tblCellMar>
        <w:tblLook w:val="0000" w:firstRow="0" w:lastRow="0" w:firstColumn="0" w:lastColumn="0" w:noHBand="0" w:noVBand="0"/>
      </w:tblPr>
      <w:tblGrid>
        <w:gridCol w:w="3852"/>
      </w:tblGrid>
      <w:tr w:rsidR="00205C7B">
        <w:tc>
          <w:tcPr>
            <w:tcW w:w="3852" w:type="dxa"/>
            <w:tcBorders>
              <w:top w:val="double" w:sz="6" w:space="0" w:color="auto"/>
              <w:left w:val="double" w:sz="6" w:space="0" w:color="auto"/>
              <w:bottom w:val="single" w:sz="6" w:space="0" w:color="auto"/>
              <w:right w:val="double" w:sz="6" w:space="0" w:color="auto"/>
            </w:tcBorders>
          </w:tcPr>
          <w:p w:rsidR="00205C7B" w:rsidRDefault="003C56C3">
            <w:pPr>
              <w:jc w:val="center"/>
            </w:pPr>
            <w:r>
              <w:t>Коды ОКВЭД</w:t>
            </w:r>
          </w:p>
        </w:tc>
      </w:tr>
      <w:tr w:rsidR="00205C7B">
        <w:tc>
          <w:tcPr>
            <w:tcW w:w="3852" w:type="dxa"/>
            <w:tcBorders>
              <w:top w:val="single" w:sz="6" w:space="0" w:color="auto"/>
              <w:left w:val="double" w:sz="6" w:space="0" w:color="auto"/>
              <w:bottom w:val="double" w:sz="6" w:space="0" w:color="auto"/>
              <w:right w:val="double" w:sz="6" w:space="0" w:color="auto"/>
            </w:tcBorders>
          </w:tcPr>
          <w:p w:rsidR="00205C7B" w:rsidRDefault="003C56C3">
            <w:r>
              <w:t>64.99</w:t>
            </w:r>
          </w:p>
        </w:tc>
      </w:tr>
    </w:tbl>
    <w:p w:rsidR="00205C7B" w:rsidRDefault="00205C7B"/>
    <w:p w:rsidR="00205C7B" w:rsidRDefault="00205C7B">
      <w:pPr>
        <w:pStyle w:val="ThinDelim"/>
      </w:pPr>
    </w:p>
    <w:tbl>
      <w:tblPr>
        <w:tblW w:w="0" w:type="auto"/>
        <w:tblLayout w:type="fixed"/>
        <w:tblCellMar>
          <w:left w:w="72" w:type="dxa"/>
          <w:right w:w="72" w:type="dxa"/>
        </w:tblCellMar>
        <w:tblLook w:val="0000" w:firstRow="0" w:lastRow="0" w:firstColumn="0" w:lastColumn="0" w:noHBand="0" w:noVBand="0"/>
      </w:tblPr>
      <w:tblGrid>
        <w:gridCol w:w="3852"/>
      </w:tblGrid>
      <w:tr w:rsidR="00205C7B">
        <w:tc>
          <w:tcPr>
            <w:tcW w:w="3852" w:type="dxa"/>
            <w:tcBorders>
              <w:top w:val="double" w:sz="6" w:space="0" w:color="auto"/>
              <w:left w:val="double" w:sz="6" w:space="0" w:color="auto"/>
              <w:bottom w:val="single" w:sz="6" w:space="0" w:color="auto"/>
              <w:right w:val="double" w:sz="6" w:space="0" w:color="auto"/>
            </w:tcBorders>
          </w:tcPr>
          <w:p w:rsidR="00205C7B" w:rsidRDefault="003C56C3">
            <w:pPr>
              <w:jc w:val="center"/>
            </w:pPr>
            <w:r>
              <w:t>Коды ОКВЭД</w:t>
            </w:r>
          </w:p>
        </w:tc>
      </w:tr>
      <w:tr w:rsidR="00205C7B">
        <w:tc>
          <w:tcPr>
            <w:tcW w:w="3852" w:type="dxa"/>
            <w:tcBorders>
              <w:top w:val="single" w:sz="6" w:space="0" w:color="auto"/>
              <w:left w:val="double" w:sz="6" w:space="0" w:color="auto"/>
              <w:bottom w:val="single" w:sz="6" w:space="0" w:color="auto"/>
              <w:right w:val="double" w:sz="6" w:space="0" w:color="auto"/>
            </w:tcBorders>
          </w:tcPr>
          <w:p w:rsidR="00205C7B" w:rsidRDefault="003C56C3">
            <w:r>
              <w:t>64.20</w:t>
            </w:r>
          </w:p>
        </w:tc>
      </w:tr>
      <w:tr w:rsidR="00205C7B">
        <w:tc>
          <w:tcPr>
            <w:tcW w:w="3852" w:type="dxa"/>
            <w:tcBorders>
              <w:top w:val="single" w:sz="6" w:space="0" w:color="auto"/>
              <w:left w:val="double" w:sz="6" w:space="0" w:color="auto"/>
              <w:bottom w:val="single" w:sz="6" w:space="0" w:color="auto"/>
              <w:right w:val="double" w:sz="6" w:space="0" w:color="auto"/>
            </w:tcBorders>
          </w:tcPr>
          <w:p w:rsidR="00205C7B" w:rsidRDefault="003C56C3">
            <w:r>
              <w:t>64.99.1</w:t>
            </w:r>
          </w:p>
        </w:tc>
      </w:tr>
      <w:tr w:rsidR="00205C7B">
        <w:tc>
          <w:tcPr>
            <w:tcW w:w="3852" w:type="dxa"/>
            <w:tcBorders>
              <w:top w:val="single" w:sz="6" w:space="0" w:color="auto"/>
              <w:left w:val="double" w:sz="6" w:space="0" w:color="auto"/>
              <w:bottom w:val="single" w:sz="6" w:space="0" w:color="auto"/>
              <w:right w:val="double" w:sz="6" w:space="0" w:color="auto"/>
            </w:tcBorders>
          </w:tcPr>
          <w:p w:rsidR="00205C7B" w:rsidRDefault="003C56C3">
            <w:r>
              <w:t>64.99.3</w:t>
            </w:r>
          </w:p>
        </w:tc>
      </w:tr>
      <w:tr w:rsidR="00205C7B">
        <w:tc>
          <w:tcPr>
            <w:tcW w:w="3852" w:type="dxa"/>
            <w:tcBorders>
              <w:top w:val="single" w:sz="6" w:space="0" w:color="auto"/>
              <w:left w:val="double" w:sz="6" w:space="0" w:color="auto"/>
              <w:bottom w:val="single" w:sz="6" w:space="0" w:color="auto"/>
              <w:right w:val="double" w:sz="6" w:space="0" w:color="auto"/>
            </w:tcBorders>
          </w:tcPr>
          <w:p w:rsidR="00205C7B" w:rsidRDefault="003C56C3">
            <w:r>
              <w:t>66.11</w:t>
            </w:r>
          </w:p>
        </w:tc>
      </w:tr>
      <w:tr w:rsidR="00205C7B">
        <w:tc>
          <w:tcPr>
            <w:tcW w:w="3852" w:type="dxa"/>
            <w:tcBorders>
              <w:top w:val="single" w:sz="6" w:space="0" w:color="auto"/>
              <w:left w:val="double" w:sz="6" w:space="0" w:color="auto"/>
              <w:bottom w:val="single" w:sz="6" w:space="0" w:color="auto"/>
              <w:right w:val="double" w:sz="6" w:space="0" w:color="auto"/>
            </w:tcBorders>
          </w:tcPr>
          <w:p w:rsidR="00205C7B" w:rsidRDefault="003C56C3">
            <w:r>
              <w:t>66.19.4.</w:t>
            </w:r>
          </w:p>
        </w:tc>
      </w:tr>
      <w:tr w:rsidR="00205C7B">
        <w:tc>
          <w:tcPr>
            <w:tcW w:w="3852" w:type="dxa"/>
            <w:tcBorders>
              <w:top w:val="single" w:sz="6" w:space="0" w:color="auto"/>
              <w:left w:val="double" w:sz="6" w:space="0" w:color="auto"/>
              <w:bottom w:val="single" w:sz="6" w:space="0" w:color="auto"/>
              <w:right w:val="double" w:sz="6" w:space="0" w:color="auto"/>
            </w:tcBorders>
          </w:tcPr>
          <w:p w:rsidR="00205C7B" w:rsidRDefault="003C56C3">
            <w:r>
              <w:t>68.20</w:t>
            </w:r>
          </w:p>
        </w:tc>
      </w:tr>
      <w:tr w:rsidR="00205C7B">
        <w:tc>
          <w:tcPr>
            <w:tcW w:w="3852" w:type="dxa"/>
            <w:tcBorders>
              <w:top w:val="single" w:sz="6" w:space="0" w:color="auto"/>
              <w:left w:val="double" w:sz="6" w:space="0" w:color="auto"/>
              <w:bottom w:val="single" w:sz="6" w:space="0" w:color="auto"/>
              <w:right w:val="double" w:sz="6" w:space="0" w:color="auto"/>
            </w:tcBorders>
          </w:tcPr>
          <w:p w:rsidR="00205C7B" w:rsidRDefault="003C56C3">
            <w:r>
              <w:t>68.32</w:t>
            </w:r>
          </w:p>
        </w:tc>
      </w:tr>
      <w:tr w:rsidR="00205C7B">
        <w:tc>
          <w:tcPr>
            <w:tcW w:w="3852" w:type="dxa"/>
            <w:tcBorders>
              <w:top w:val="single" w:sz="6" w:space="0" w:color="auto"/>
              <w:left w:val="double" w:sz="6" w:space="0" w:color="auto"/>
              <w:bottom w:val="single" w:sz="6" w:space="0" w:color="auto"/>
              <w:right w:val="double" w:sz="6" w:space="0" w:color="auto"/>
            </w:tcBorders>
          </w:tcPr>
          <w:p w:rsidR="00205C7B" w:rsidRDefault="003C56C3">
            <w:r>
              <w:t>69</w:t>
            </w:r>
          </w:p>
        </w:tc>
      </w:tr>
      <w:tr w:rsidR="00205C7B">
        <w:tc>
          <w:tcPr>
            <w:tcW w:w="3852" w:type="dxa"/>
            <w:tcBorders>
              <w:top w:val="single" w:sz="6" w:space="0" w:color="auto"/>
              <w:left w:val="double" w:sz="6" w:space="0" w:color="auto"/>
              <w:bottom w:val="single" w:sz="6" w:space="0" w:color="auto"/>
              <w:right w:val="double" w:sz="6" w:space="0" w:color="auto"/>
            </w:tcBorders>
          </w:tcPr>
          <w:p w:rsidR="00205C7B" w:rsidRDefault="003C56C3">
            <w:r>
              <w:t>70.10.1</w:t>
            </w:r>
          </w:p>
        </w:tc>
      </w:tr>
      <w:tr w:rsidR="00205C7B">
        <w:tc>
          <w:tcPr>
            <w:tcW w:w="3852" w:type="dxa"/>
            <w:tcBorders>
              <w:top w:val="single" w:sz="6" w:space="0" w:color="auto"/>
              <w:left w:val="double" w:sz="6" w:space="0" w:color="auto"/>
              <w:bottom w:val="double" w:sz="6" w:space="0" w:color="auto"/>
              <w:right w:val="double" w:sz="6" w:space="0" w:color="auto"/>
            </w:tcBorders>
          </w:tcPr>
          <w:p w:rsidR="00205C7B" w:rsidRDefault="003C56C3">
            <w:r>
              <w:t>70.10.2</w:t>
            </w:r>
          </w:p>
        </w:tc>
      </w:tr>
    </w:tbl>
    <w:p w:rsidR="00205C7B" w:rsidRDefault="00205C7B"/>
    <w:p w:rsidR="00205C7B" w:rsidRDefault="003C56C3">
      <w:pPr>
        <w:pStyle w:val="2"/>
      </w:pPr>
      <w:r>
        <w:t>3.2.2. Основная хозяйственная деятельность эмитента</w:t>
      </w:r>
    </w:p>
    <w:p w:rsidR="00205C7B" w:rsidRDefault="003C56C3">
      <w:pPr>
        <w:ind w:left="200"/>
      </w:pPr>
      <w:r>
        <w:t>Информация не указывается в отчете за 4 квартал</w:t>
      </w:r>
    </w:p>
    <w:p w:rsidR="00205C7B" w:rsidRDefault="003C56C3">
      <w:pPr>
        <w:pStyle w:val="2"/>
      </w:pPr>
      <w:r>
        <w:t>3.2.3. Материалы, товары (сырье) и поставщики эмитента</w:t>
      </w:r>
    </w:p>
    <w:p w:rsidR="00205C7B" w:rsidRDefault="003C56C3">
      <w:pPr>
        <w:ind w:left="200"/>
      </w:pPr>
      <w:r>
        <w:t>Информация не указывается в отчете за 4 квартал</w:t>
      </w:r>
    </w:p>
    <w:p w:rsidR="00205C7B" w:rsidRDefault="003C56C3">
      <w:pPr>
        <w:pStyle w:val="2"/>
      </w:pPr>
      <w:r>
        <w:t>3.2.4. Рынки сбыта продукции (работ, услуг) эмитента</w:t>
      </w:r>
    </w:p>
    <w:p w:rsidR="00205C7B" w:rsidRDefault="003C56C3">
      <w:pPr>
        <w:ind w:left="200"/>
      </w:pPr>
      <w:r>
        <w:rPr>
          <w:rStyle w:val="Subst"/>
        </w:rPr>
        <w:t>Изменения в составе информации настоящего пункта в отчетном квартале не происходили</w:t>
      </w:r>
    </w:p>
    <w:p w:rsidR="00205C7B" w:rsidRDefault="003C56C3">
      <w:pPr>
        <w:pStyle w:val="2"/>
      </w:pPr>
      <w:r>
        <w:t>3.2.5. Сведения о наличии у эмитента разрешений (лицензий) или допусков к отдельным видам работ</w:t>
      </w:r>
    </w:p>
    <w:p w:rsidR="00205C7B" w:rsidRDefault="003C56C3">
      <w:pPr>
        <w:ind w:left="200"/>
      </w:pPr>
      <w:r>
        <w:rPr>
          <w:rStyle w:val="Subst"/>
        </w:rPr>
        <w:t>Эмитент не имеет разрешений (лицензий) сведения которых обязательно указывать в ежеквартальном отчете</w:t>
      </w:r>
    </w:p>
    <w:p w:rsidR="00205C7B" w:rsidRDefault="003C56C3">
      <w:pPr>
        <w:pStyle w:val="2"/>
      </w:pPr>
      <w:r>
        <w:t>3.2.6. Сведения о деятельности отдельных категорий эмитентов</w:t>
      </w:r>
    </w:p>
    <w:p w:rsidR="00205C7B" w:rsidRDefault="003C56C3">
      <w:r>
        <w:t>Эмитент не является акционерным инвестиционным фондом, страховой или кредитной организацией, ипотечным агентом, специализированным обществом.</w:t>
      </w:r>
    </w:p>
    <w:p w:rsidR="00205C7B" w:rsidRDefault="003C56C3">
      <w:pPr>
        <w:pStyle w:val="2"/>
      </w:pPr>
      <w:r>
        <w:t>3.2.7. Дополнительные требования к эмитентам, основной деятельностью которых является добыча полезных ископаемых</w:t>
      </w:r>
    </w:p>
    <w:p w:rsidR="00205C7B" w:rsidRDefault="003C56C3">
      <w:pPr>
        <w:ind w:left="200"/>
      </w:pPr>
      <w:r>
        <w:t>Основной деятельностью эмитента не является добыча полезных ископаемых</w:t>
      </w:r>
    </w:p>
    <w:p w:rsidR="00205C7B" w:rsidRDefault="003C56C3">
      <w:pPr>
        <w:pStyle w:val="2"/>
      </w:pPr>
      <w:r>
        <w:t>3.2.8. Дополнительные требования к эмитентам, основной деятельностью которых является оказание услуг связи</w:t>
      </w:r>
    </w:p>
    <w:p w:rsidR="00205C7B" w:rsidRDefault="003C56C3">
      <w:pPr>
        <w:ind w:left="200"/>
      </w:pPr>
      <w:r>
        <w:t>Основной деятельностью эмитента не является оказание услуг связи</w:t>
      </w:r>
    </w:p>
    <w:p w:rsidR="00205C7B" w:rsidRDefault="003C56C3">
      <w:pPr>
        <w:pStyle w:val="2"/>
      </w:pPr>
      <w:r>
        <w:t>3.3. Планы будущей деятельности эмитента</w:t>
      </w:r>
    </w:p>
    <w:p w:rsidR="00205C7B" w:rsidRDefault="003C56C3">
      <w:pPr>
        <w:ind w:left="200"/>
      </w:pPr>
      <w:r>
        <w:rPr>
          <w:rStyle w:val="Subst"/>
        </w:rPr>
        <w:t>Изменения в составе информации настоящего пункта в отчетном квартале не происходили</w:t>
      </w:r>
    </w:p>
    <w:p w:rsidR="00205C7B" w:rsidRDefault="003C56C3">
      <w:pPr>
        <w:pStyle w:val="2"/>
      </w:pPr>
      <w:r>
        <w:t>3.4. Участие эмитента в банковских группах, банковских холдингах, холдингах и ассоциациях</w:t>
      </w:r>
    </w:p>
    <w:p w:rsidR="00205C7B" w:rsidRDefault="003C56C3">
      <w:pPr>
        <w:ind w:left="200"/>
      </w:pPr>
      <w:r>
        <w:rPr>
          <w:rStyle w:val="Subst"/>
        </w:rPr>
        <w:t>Изменения в составе информации настоящего пункта в отчетном квартале не происходили</w:t>
      </w:r>
    </w:p>
    <w:p w:rsidR="00205C7B" w:rsidRDefault="003C56C3">
      <w:pPr>
        <w:pStyle w:val="2"/>
      </w:pPr>
      <w:r>
        <w:t>3.5. Подконтрольные эмитенту организации, имеющие для него существенное значение</w:t>
      </w:r>
    </w:p>
    <w:p w:rsidR="00205C7B" w:rsidRDefault="003C56C3">
      <w:pPr>
        <w:ind w:left="200"/>
      </w:pPr>
      <w:r>
        <w:rPr>
          <w:rStyle w:val="Subst"/>
        </w:rPr>
        <w:t>Эмитент не имеет подконтрольных организаций, имеющих для него существенное значение</w:t>
      </w:r>
    </w:p>
    <w:p w:rsidR="00205C7B" w:rsidRDefault="003C56C3">
      <w:pPr>
        <w:pStyle w:val="2"/>
      </w:pPr>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205C7B" w:rsidRDefault="003C56C3">
      <w:pPr>
        <w:ind w:left="200"/>
      </w:pPr>
      <w:r>
        <w:t>Не указывается в отчете за 4 квартал</w:t>
      </w:r>
    </w:p>
    <w:p w:rsidR="00205C7B" w:rsidRDefault="003C56C3">
      <w:pPr>
        <w:pStyle w:val="1"/>
      </w:pPr>
      <w:r>
        <w:t>Раздел IV. Сведения о финансово-хозяйственной деятельности эмитента</w:t>
      </w:r>
    </w:p>
    <w:p w:rsidR="00205C7B" w:rsidRDefault="003C56C3">
      <w:pPr>
        <w:pStyle w:val="2"/>
      </w:pPr>
      <w:r>
        <w:t>4.1. Результаты финансово-хозяйственной деятельности эмитента</w:t>
      </w:r>
    </w:p>
    <w:p w:rsidR="00205C7B" w:rsidRDefault="003C56C3">
      <w:pPr>
        <w:ind w:left="200"/>
      </w:pPr>
      <w:r>
        <w:t>Не указывается в отчете за 4 квартал</w:t>
      </w:r>
    </w:p>
    <w:p w:rsidR="00205C7B" w:rsidRDefault="003C56C3">
      <w:pPr>
        <w:pStyle w:val="2"/>
      </w:pPr>
      <w:r>
        <w:t>4.2. Ликвидность эмитента, достаточность капитала и оборотных средств</w:t>
      </w:r>
    </w:p>
    <w:p w:rsidR="00205C7B" w:rsidRDefault="003C56C3">
      <w:pPr>
        <w:ind w:left="200"/>
      </w:pPr>
      <w:r>
        <w:t>Не указывается в отчете за 4 квартал</w:t>
      </w:r>
    </w:p>
    <w:p w:rsidR="00205C7B" w:rsidRDefault="003C56C3">
      <w:pPr>
        <w:pStyle w:val="2"/>
      </w:pPr>
      <w:r>
        <w:t>4.3. Финансовые вложения эмитента</w:t>
      </w:r>
    </w:p>
    <w:p w:rsidR="00205C7B" w:rsidRDefault="003C56C3">
      <w:pPr>
        <w:ind w:left="200"/>
      </w:pPr>
      <w:r>
        <w:t>Не указывается в отчете за 4 квартал</w:t>
      </w:r>
    </w:p>
    <w:p w:rsidR="00205C7B" w:rsidRDefault="003C56C3">
      <w:pPr>
        <w:pStyle w:val="2"/>
      </w:pPr>
      <w:r>
        <w:t>4.4. Нематериальные активы эмитента</w:t>
      </w:r>
    </w:p>
    <w:p w:rsidR="00205C7B" w:rsidRDefault="003C56C3">
      <w:pPr>
        <w:ind w:left="200"/>
      </w:pPr>
      <w:r>
        <w:t>Не указывается в отчете за 4 квартал</w:t>
      </w:r>
    </w:p>
    <w:p w:rsidR="00205C7B" w:rsidRDefault="003C56C3">
      <w:pPr>
        <w:pStyle w:val="2"/>
      </w:pPr>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205C7B" w:rsidRDefault="003C56C3">
      <w:pPr>
        <w:ind w:left="200"/>
      </w:pPr>
      <w:r>
        <w:t>Не указывается в отчете за 4 квартал</w:t>
      </w:r>
    </w:p>
    <w:p w:rsidR="00205C7B" w:rsidRDefault="003C56C3">
      <w:pPr>
        <w:pStyle w:val="2"/>
      </w:pPr>
      <w:r>
        <w:t>4.6. Анализ тенденций развития в сфере основной деятельности эмитента</w:t>
      </w:r>
    </w:p>
    <w:p w:rsidR="00205C7B" w:rsidRDefault="003C56C3">
      <w:pPr>
        <w:ind w:left="200"/>
      </w:pPr>
      <w:r>
        <w:rPr>
          <w:rStyle w:val="Subst"/>
        </w:rPr>
        <w:t>ЕВРАЗ является вертикально-интегрированной металлургической и горнодобывающей компанией с активами в России, США, Канаде, Украине, Казахстане, Южной Африке, Италии, Чехии. Основным направлением деятельности Группы является производство стальной продукции, в связи с этим в настоящем отчете приводятся тенденции развития в данной отрасли.</w:t>
      </w:r>
      <w:r>
        <w:rPr>
          <w:rStyle w:val="Subst"/>
        </w:rPr>
        <w:br/>
      </w:r>
      <w:r>
        <w:rPr>
          <w:rStyle w:val="Subst"/>
        </w:rPr>
        <w:br/>
        <w:t>Основные тенденции развития отрасли и влияющие на нее факторы</w:t>
      </w:r>
      <w:r>
        <w:rPr>
          <w:rStyle w:val="Subst"/>
        </w:rPr>
        <w:br/>
        <w:t>Согласно предварительной оценке World Steel Association (WSA) мировое производство стали в 2017 г. составило 1675,7 млн тонн, что на 2,9% выше аналогичного периода прошлого года. Мировое производство стали за последние 5 лет выросло с 1538,0 млн. тонн в 2011 г. до 1628,1 млн. тонн в 2016 г., что соответствует среднегодовому росту в 1,1%. В 2016 г. выпуск стали вырос только на 0,5% по сравнению с 2015 г. Ключевым драйвером мировой стальной индустрии является Китай, который по итогам 2016 года произвел 50% всей мировой стали.  Помимо Китая, крупнейшими производителями стали являются Япония, Индия, США, Россия и Южная Корея, на эти шесть стран в совокупности исторически приходится более 75% всего мирового производства.</w:t>
      </w:r>
      <w:r>
        <w:rPr>
          <w:rStyle w:val="Subst"/>
        </w:rPr>
        <w:br/>
        <w:t>По данным Металл Эксперт производство стали в России за 10 месяцев 2017 г. составило 59,7 млн тонн, что на 2,3% выше аналогичного периода 2016 г. В период с 2010 г. до 2016 г. выпуск стали в РФ вырос с 66,9 млн тонн до 70,4 млн тонн (среднегодовой рост – 0,9%).  Производство стали в России в 2016 г. составило 70,4 млн тонн, что на 0,5% выше чем в 2015 г. Таким образом, мы видим, что динамика российского стального сегмента в целом соответствует мировым трендам.</w:t>
      </w:r>
      <w:r>
        <w:rPr>
          <w:rStyle w:val="Subst"/>
        </w:rPr>
        <w:br/>
        <w:t>Дальнейшее развитие металлургической отрасли будет во многом зависеть от динамики развития в России таких отраслей, как жилищное и инфраструктурное строительство, в том числе развитие сети автомобильных и железных дорог, а также развитие машиностроения. Вместе с тем, значительное влияние могут оказывать как внешние экономические факторы, так и государственная внешнеторговая политика, а также сбалансированность стратегий развития ключевых отраслевых игроков.</w:t>
      </w:r>
      <w:r>
        <w:rPr>
          <w:rStyle w:val="Subst"/>
        </w:rPr>
        <w:br/>
      </w:r>
      <w:r>
        <w:rPr>
          <w:rStyle w:val="Subst"/>
        </w:rPr>
        <w:br/>
        <w:t>Оценка результатов деятельности эмитента</w:t>
      </w:r>
      <w:r>
        <w:rPr>
          <w:rStyle w:val="Subst"/>
        </w:rPr>
        <w:br/>
        <w:t xml:space="preserve">ЕВРАЗ занимает лидирующие позиции в металлургической отрасли России, а также входит в число крупнейших глобальных производителей стальной продукции. По оценкам World Steel Association, Группа регулярно входит в 30 крупнейших производителей стали в мире. </w:t>
      </w:r>
      <w:r>
        <w:rPr>
          <w:rStyle w:val="Subst"/>
        </w:rPr>
        <w:br/>
        <w:t>В 2017 году ЕВРАЗ произвел 14,0 млн тонн стали, что на 3,8% выше показателей 2016 года.  Рост в основном был вызван улучшением ситуации на североамериканском рынке и увеличением производства на ЕВРАЗ ЗСМК после завершения капитального ремонта доменных печей в 2016 г.</w:t>
      </w:r>
      <w:r>
        <w:rPr>
          <w:rStyle w:val="Subst"/>
        </w:rPr>
        <w:br/>
        <w:t>В 4-ом квартале 2017 года консолидированное производство стали сохранилось на уровне 3,5 млн тонн.</w:t>
      </w:r>
      <w:r>
        <w:rPr>
          <w:rStyle w:val="Subst"/>
        </w:rPr>
        <w:br/>
        <w:t>ЕВРАЗ уделяет развитию продуктового портфеля, в частности увеличению доли продуктов с высокой добавленной стоимостью, и поиску новых рынков сбыта.</w:t>
      </w:r>
    </w:p>
    <w:p w:rsidR="00205C7B" w:rsidRDefault="00205C7B">
      <w:pPr>
        <w:ind w:left="200"/>
      </w:pPr>
    </w:p>
    <w:p w:rsidR="00205C7B" w:rsidRDefault="003C56C3">
      <w:pPr>
        <w:pStyle w:val="2"/>
      </w:pPr>
      <w:r>
        <w:t>4.7. Анализ факторов и условий, влияющих на деятельность эмитента</w:t>
      </w:r>
    </w:p>
    <w:p w:rsidR="00205C7B" w:rsidRDefault="003C56C3">
      <w:pPr>
        <w:ind w:left="200"/>
      </w:pPr>
      <w:r>
        <w:rPr>
          <w:rStyle w:val="Subst"/>
        </w:rPr>
        <w:t>Так как Эмитент ведет свою основную деятельность в рамках Группы компаний ЕВРАЗ (далее «ЕВРАЗ», «Группа ЕВРАЗ», «Группа»), в данном разделе целесообразно приводить информацию в целом по Группе.</w:t>
      </w:r>
      <w:r>
        <w:rPr>
          <w:rStyle w:val="Subst"/>
        </w:rPr>
        <w:br/>
        <w:t>Основным фактором, оказывающим определяющее влияние на результаты финансовой и операционной деятельности Группы, является конъюнктура рынка продукции сталелитейной промышленности, общие макроэкономические показатели, воздействующие на нее, состояние мировых финансовых рынков. Ниже приводится перечень отдельных условий, оказывающих воздействие на бизнес ЕВРАЗа.</w:t>
      </w:r>
      <w:r>
        <w:rPr>
          <w:rStyle w:val="Subst"/>
        </w:rPr>
        <w:br/>
      </w:r>
      <w:r>
        <w:rPr>
          <w:rStyle w:val="Subst"/>
        </w:rPr>
        <w:br/>
        <w:t>Анализ влияния конъюнктуры рынка</w:t>
      </w:r>
      <w:r>
        <w:rPr>
          <w:rStyle w:val="Subst"/>
        </w:rPr>
        <w:br/>
        <w:t>ЕВРАЗ является лидером на рынках стального проката для инфраструктурных проектов. В данном сегменте рынка Группа в значительной степени зависит от спроса со стороны компаний строительного сектора и ОАО «РЖД», являющихся основными потребителями стальной продукции на внутреннем рынке.</w:t>
      </w:r>
      <w:r>
        <w:rPr>
          <w:rStyle w:val="Subst"/>
        </w:rPr>
        <w:br/>
        <w:t>В ближайшие годы ожидается завершение цикла запуска новых производственных мощностей конкурентов на рынке строительного проката РФ. В 2017 г. на рынок арматуры вышел новый игрок – ТЭМПО, в 2018 г. ожидается выход Тулачермет, новых масштабных проектов не запланировано. Учитывая ввод новых мощностей в Европейской части РФ (до Урала) ожидается ужесточение конкуренции за клиента в центральном регионе России. На фоне данной конъюнктуры рынка, стратегические приоритеты ЕВРАЗа на рынках металлопроката с высокой конкуренцией основываются на поддержании максимальной доли по сортовому прокату на локальном рынке – в Сибири, а целевая доля на российском рынке рельсов составляет 70%. ЕВРАЗ планирует освоение всей линейки швеллеров и углов на РБЦ и КСЦ НТМК и анализирует возможности включения крупного фасона и балки в инфраструктурные проекты.</w:t>
      </w:r>
      <w:r>
        <w:rPr>
          <w:rStyle w:val="Subst"/>
        </w:rPr>
        <w:br/>
        <w:t>Группа проводит политику, направленную на усиление присутствия на рынке товаров с высокой добавленной стоимостью, стремится расширять линейку производимой продукции и укреплять свои позиции в качестве основного поставщика для предприятий структурообразующих отраслей экономики. Для этого менеджмент Группы реализовал ряд проектов по модернизации производства, среди которых реконструкция рельсобалочных цехов ЕВРАЗ ЗСМК, в результате которых ЕВРАЗ начал производить новые виды рельсов (в том числе 100-метровые). Завершен проект по модернизации колесобандажного цеха ЕВРАЗ НТМК, в результате которого Группа увеличила возможности по производству железнодорожных колес, а также повысила качество готовой продукции.</w:t>
      </w:r>
      <w:r>
        <w:rPr>
          <w:rStyle w:val="Subst"/>
        </w:rPr>
        <w:br/>
      </w:r>
      <w:r>
        <w:rPr>
          <w:rStyle w:val="Subst"/>
        </w:rPr>
        <w:br/>
        <w:t>Вертикальная интеграция</w:t>
      </w:r>
      <w:r>
        <w:rPr>
          <w:rStyle w:val="Subst"/>
        </w:rPr>
        <w:br/>
        <w:t>Важным условием деятельности ЕВРАЗа является вертикальная интеграция Группы, в частности высокий уровень обеспеченности собственной железной рудой и углем позволяет Группе частично контролировать себестоимость производимой продукции. При снижении цен на сырье этот фактор может также негативно сказываться на финансовых результатах ЕВРАЗа, поскольку издержки Группы растут, как минимум, в соответствии с темпами инфляции, в то время как себестоимость производства ее менее вертикально-интегрированных конкурентов снижается. Тем не менее общий эффект от вертикальной интеграции Группы оценивается как положительный, в связи с чем ЕВРАЗ и в будущем планирует поддерживать самообеспеченность основным сырьем на достаточном уровне, принимая во внимание и анализируя эффективность горнорудных предприятий. Угольные продажи ЕВРАЗ в 2017 г. составили 16,3 млн тонн. Кроме того, ЕВРАЗ продолжает развивать свои угольные активы, в частности Межегейское месторождение и Распадский угольный разрез.</w:t>
      </w:r>
      <w:r>
        <w:rPr>
          <w:rStyle w:val="Subst"/>
        </w:rPr>
        <w:br/>
      </w:r>
      <w:r>
        <w:rPr>
          <w:rStyle w:val="Subst"/>
        </w:rPr>
        <w:br/>
        <w:t>Географическая диверсификация</w:t>
      </w:r>
      <w:r>
        <w:rPr>
          <w:rStyle w:val="Subst"/>
        </w:rPr>
        <w:br/>
        <w:t>Важным положительным условием деятельности Группы является географическая диверсификация ее активов, что обеспечивает возможность компенсировать слабый спрос в одних географических зонах за счет продаж продукции на рынках с более динамичной экономикой, помимо этого данное условие обеспечивает значительный синергетический эффект. Так как ЕВРАЗ имеет значительные мощности по производству стальных полуфабрикатов в России, это позволяет обеспечивать прокатные мощности на предприятиях Группы вне России в случае наличия положительного экономического эффекта. В 2017 году поставки полуфабрикатов на активы ЕВРАЗа в Северной Америке и Италии составили 690 тыс. тонн, в Казахстан в 2017 г. было поставлено 130 тыс. тонн полуфабрикатов</w:t>
      </w:r>
      <w:r>
        <w:rPr>
          <w:rStyle w:val="Subst"/>
        </w:rPr>
        <w:br/>
        <w:t>Международная кооперация позволяет не только поддерживать полную загрузку машин по литью заготовки в России, но и произвести продукцию с большей добавленной стоимостью.</w:t>
      </w:r>
      <w:r>
        <w:rPr>
          <w:rStyle w:val="Subst"/>
        </w:rPr>
        <w:br/>
        <w:t>Группа планирует и в дальнейшем придерживаться политики диверсификации рынков сбыта с целью снижения зависимости от конкретных потребителей своей продукции и стремиться максимизировать синергетический эффект при производстве.</w:t>
      </w:r>
      <w:r>
        <w:rPr>
          <w:rStyle w:val="Subst"/>
        </w:rPr>
        <w:br/>
      </w:r>
      <w:r>
        <w:rPr>
          <w:rStyle w:val="Subst"/>
        </w:rPr>
        <w:br/>
        <w:t>Анализ влияния изменения транспортных затрат</w:t>
      </w:r>
      <w:r>
        <w:rPr>
          <w:rStyle w:val="Subst"/>
        </w:rPr>
        <w:br/>
        <w:t xml:space="preserve">Вследствие того, что доставка готовой стальной продукции и сырьевой продукции предприятий Группы осуществляется преимущественно по железной дороге, как до потребителей в России, так и до портов в случае экспортных поставок, на рентабельность операционной деятельности во многом влияет уровень транспортных тарифов, в частности, на услуги ОАО «РЖД». </w:t>
      </w:r>
      <w:r>
        <w:rPr>
          <w:rStyle w:val="Subst"/>
        </w:rPr>
        <w:br/>
        <w:t>Группа намерена оптимизировать производственную деятельность и структуру бизнеса таким образом, чтобы максимально снизить отрицательное влияние от повышения транспортных тарифов. В настоящее время транспортная инфраструктура ЕВРАЗа включает в себя окатышевозы для транспортировки между ЕВРАЗ КГОК и ЕВРАЗ НТМК, а также железнодорожную компанию в Украине, что позволяет Группе частично контролировать соответствующие затраты.</w:t>
      </w:r>
      <w:r>
        <w:rPr>
          <w:rStyle w:val="Subst"/>
        </w:rPr>
        <w:br/>
        <w:t>Прогноз в отношении продолжительности действия указанных факторов и условий: Не прогнозируется устранение влияния указанных факторов в ближайшей перспективе.</w:t>
      </w:r>
      <w:r>
        <w:rPr>
          <w:rStyle w:val="Subst"/>
        </w:rPr>
        <w:br/>
      </w:r>
      <w:r>
        <w:rPr>
          <w:rStyle w:val="Subst"/>
        </w:rPr>
        <w:br/>
        <w:t>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w:t>
      </w:r>
      <w:r>
        <w:rPr>
          <w:rStyle w:val="Subst"/>
        </w:rPr>
        <w:br/>
        <w:t xml:space="preserve">Группа планирует и в дальнейшем структурировать операционную деятельность на основании анализа экономической ситуации и конъюнктуры рынка. </w:t>
      </w:r>
      <w:r>
        <w:rPr>
          <w:rStyle w:val="Subst"/>
        </w:rPr>
        <w:br/>
        <w:t>Мероприятия по снижению негативного эффекта факторов и условий, влияющих на деятельность Группы:</w:t>
      </w:r>
      <w:r>
        <w:rPr>
          <w:rStyle w:val="Subst"/>
        </w:rPr>
        <w:br/>
        <w:t>Планирование деятельности на основании анализа экономической ситуации; в случае необходимости Группа намеревается принимать дополнительные меры по снижению рисков и оптимизации производственной и маркетинговой деятельности.</w:t>
      </w:r>
      <w:r>
        <w:rPr>
          <w:rStyle w:val="Subst"/>
        </w:rPr>
        <w:br/>
        <w:t>Существенные события/факторы, которые могут в наибольшей степени негативно повлиять на результаты Группы</w:t>
      </w:r>
      <w:r>
        <w:rPr>
          <w:rStyle w:val="Subst"/>
        </w:rPr>
        <w:br/>
        <w:t>Экономическая рецессия, снижение спроса на продукцию Группы, неблагоприятное изменение курсов валют, отсутствие или низкий уровень ликвидности финансовых рынков, рост цен и тарифов на сырье и услуги, используемые в производстве.</w:t>
      </w:r>
      <w:r>
        <w:rPr>
          <w:rStyle w:val="Subst"/>
        </w:rPr>
        <w:br/>
        <w:t>Существенные события/факторы, которые могут улучшить результаты деятельности</w:t>
      </w:r>
      <w:r>
        <w:rPr>
          <w:rStyle w:val="Subst"/>
        </w:rPr>
        <w:br/>
        <w:t>Экономический рост, устойчивая конъюнктура рынка продукции Группы, достаточная ликвидность на рынках заемного капитала, умеренный уровень цен и тарифов на сырье и услуги, используемых в производстве, благоприятная динамика курсов валют. Оценить вероятность наступления вышеперечисленных факторов не представляется возможным. Вышеперечисленные факторы будут оказывать влияние на деятельность Группы на протяжении ближайших нескольких лет.</w:t>
      </w:r>
      <w:r>
        <w:rPr>
          <w:rStyle w:val="Subst"/>
        </w:rPr>
        <w:br/>
      </w:r>
    </w:p>
    <w:p w:rsidR="00205C7B" w:rsidRDefault="003C56C3">
      <w:pPr>
        <w:pStyle w:val="2"/>
      </w:pPr>
      <w:r>
        <w:t>4.8. Конкуренты эмитента</w:t>
      </w:r>
    </w:p>
    <w:p w:rsidR="00205C7B" w:rsidRDefault="003C56C3">
      <w:pPr>
        <w:ind w:left="200"/>
      </w:pPr>
      <w:r>
        <w:rPr>
          <w:rStyle w:val="Subst"/>
        </w:rPr>
        <w:t>Основными конкурентами ЕВРАЗ на российском рынке являются крупнейшие российские металлургические группы:</w:t>
      </w:r>
      <w:r>
        <w:rPr>
          <w:rStyle w:val="Subst"/>
        </w:rPr>
        <w:br/>
      </w:r>
      <w:r>
        <w:rPr>
          <w:rStyle w:val="Subst"/>
        </w:rPr>
        <w:br/>
        <w:t xml:space="preserve">1) Группа Северсталь: Вертикально-интегрированная металлургическая группа, в состав которой входит третий по величине в России Череповецкий металлургический комбинат, расположенный в г. Череповец, угольные и железорудные активы, а также ряд зарубежных металлургических предприятий. Совокупно на всех активах в 2017 году было произведено 11,7 млн тонн стали. </w:t>
      </w:r>
      <w:r>
        <w:rPr>
          <w:rStyle w:val="Subst"/>
        </w:rPr>
        <w:br/>
        <w:t>2) Группа НЛМК: Вертикально-интегрированная металлургическая группа металлургическая компания, в состав которой входит крупнейший металлургический комбинат в России, железорудные активы, а также производственные активы в США и Европе. Совокупно на всех активах в 2017 году было произведено 17,1 млн тонн стали. НЛМК производит чугун, слябы, холоднокатаную, горячекатаную, оцинкованную, трансформаторную сталь, сталь с полимерным покрытием.</w:t>
      </w:r>
      <w:r>
        <w:rPr>
          <w:rStyle w:val="Subst"/>
        </w:rPr>
        <w:br/>
        <w:t xml:space="preserve">3) Группа ММК: Один из крупнейших в России металлургических холдингов. Ключевым активом группы ММК является второй по величине металлургический комбинат в России с полным производственным циклом, помимо этого группа владеет угольным производством, а также металлургическим производством в Турции. Совокупно на предприятиях ММК в 2017 году было произведено 12,9 млн тонн стали. </w:t>
      </w:r>
      <w:r>
        <w:rPr>
          <w:rStyle w:val="Subst"/>
        </w:rPr>
        <w:br/>
        <w:t>4) Группа Мечел: Один из крупнейших в России горнорудных и металлургических холдингов, занимающийся добычей угля, производством железорудной продукции, стали и сортового проката. Основным металлургическим активом группы Мечел является Челябинский металлургический комбинат. Совокупно металлургический сегмент Мечела за 9 мес. 2017 г. произвел 3,2 млн тонн стали.</w:t>
      </w:r>
      <w:r>
        <w:rPr>
          <w:rStyle w:val="Subst"/>
        </w:rPr>
        <w:br/>
      </w:r>
      <w:r>
        <w:rPr>
          <w:rStyle w:val="Subst"/>
        </w:rPr>
        <w:br/>
        <w:t>Основными конкурентами Группы ЕВРАЗ за рубежом являются такие компании, как «US Steel», «Nucor», «ArcelorMittal», «SDI», «Voestalpine», «ThyssenKrupp», «SSAB», «Baosteel» и другие.</w:t>
      </w:r>
      <w:r>
        <w:rPr>
          <w:rStyle w:val="Subst"/>
        </w:rPr>
        <w:br/>
      </w:r>
      <w:r>
        <w:rPr>
          <w:rStyle w:val="Subst"/>
        </w:rPr>
        <w:br/>
        <w:t>По мнению Группы, её основными конкурентными преимуществами являются:</w:t>
      </w:r>
      <w:r>
        <w:rPr>
          <w:rStyle w:val="Subst"/>
        </w:rPr>
        <w:br/>
        <w:t>1) Металлургические производственные активы высокого качества, обеспечивающие сохранение лидирующих позиций на рынке длинного проката в России и уверенные позиции на других рынках присутствия.</w:t>
      </w:r>
      <w:r>
        <w:rPr>
          <w:rStyle w:val="Subst"/>
        </w:rPr>
        <w:br/>
        <w:t>2) Расположение большинства металлургических предприятий в регионах с одними из наиболее низких производственных издержек, обеспеченные доступом к собственным источникам сырья, которые позволяют компании обеспечить необходимые объемы и качество железной руды и коксующегося угля, а также осуществлять контроль над себестоимостью конечной продукции и сохранять независимость от внешних поставщиков.</w:t>
      </w:r>
      <w:r>
        <w:rPr>
          <w:rStyle w:val="Subst"/>
        </w:rPr>
        <w:br/>
        <w:t>3) Долгосрочные отношения с крупнейшим клиентом в России, ОАО «Российские Железные Дороги», для которого Группа является одним из основных поставщиков стальной продукции.</w:t>
      </w:r>
      <w:r>
        <w:rPr>
          <w:rStyle w:val="Subst"/>
        </w:rPr>
        <w:br/>
        <w:t>4) Географическая диверсификация бизнеса, которая, по мнению Группы, позволяет снизить риски несинхронной динамики спроса на продукцию металлургической отрасли в различных регионах, обеспечивая, таким образом, большую устойчивость бизнеса.</w:t>
      </w:r>
      <w:r>
        <w:rPr>
          <w:rStyle w:val="Subst"/>
        </w:rPr>
        <w:br/>
        <w:t>5) Активное внедрение ресурсосберегающих технологий, направленных на снижение производственных издержек, на основных производствах и фокус компании на обеспечение промышленной безопасности.</w:t>
      </w:r>
      <w:r>
        <w:rPr>
          <w:rStyle w:val="Subst"/>
        </w:rPr>
        <w:br/>
        <w:t>6) Опытный и квалифицированный руководящий состав, зарекомендовавший себя как компетентная высокопрофессиональная команда не только при оперативном управлении основными активами, но и при интеграции вновь приобретенных предприятий.</w:t>
      </w:r>
    </w:p>
    <w:p w:rsidR="00205C7B" w:rsidRDefault="003C56C3">
      <w:pPr>
        <w:pStyle w:val="1"/>
      </w:pPr>
      <w: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205C7B" w:rsidRDefault="003C56C3">
      <w:pPr>
        <w:pStyle w:val="2"/>
      </w:pPr>
      <w:r>
        <w:t>5.1. Сведения о структуре и компетенции органов управления эмитента</w:t>
      </w:r>
    </w:p>
    <w:p w:rsidR="00205C7B" w:rsidRDefault="003C56C3">
      <w:pPr>
        <w:ind w:left="200"/>
      </w:pPr>
      <w:r>
        <w:rPr>
          <w:rStyle w:val="Subst"/>
        </w:rPr>
        <w:t>Изменения в составе информации настоящего пункта в отчетном квартале не происходили</w:t>
      </w:r>
    </w:p>
    <w:p w:rsidR="00205C7B" w:rsidRDefault="00205C7B">
      <w:pPr>
        <w:pStyle w:val="ThinDelim"/>
      </w:pPr>
    </w:p>
    <w:p w:rsidR="00205C7B" w:rsidRDefault="003C56C3">
      <w:pPr>
        <w:pStyle w:val="2"/>
      </w:pPr>
      <w:r>
        <w:t>5.2. Информация о лицах, входящих в состав органов управления эмитента</w:t>
      </w:r>
    </w:p>
    <w:p w:rsidR="00205C7B" w:rsidRDefault="003C56C3">
      <w:pPr>
        <w:pStyle w:val="2"/>
      </w:pPr>
      <w:r>
        <w:t>5.2.1. Состав совета директоров (наблюдательного совета) эмитента</w:t>
      </w:r>
    </w:p>
    <w:p w:rsidR="00205C7B" w:rsidRDefault="00205C7B">
      <w:pPr>
        <w:ind w:left="200"/>
      </w:pPr>
    </w:p>
    <w:p w:rsidR="00205C7B" w:rsidRDefault="003C56C3">
      <w:pPr>
        <w:ind w:left="200"/>
      </w:pPr>
      <w:r>
        <w:t>ФИО:</w:t>
      </w:r>
      <w:r>
        <w:rPr>
          <w:rStyle w:val="Subst"/>
        </w:rPr>
        <w:t xml:space="preserve"> Розбицкий Ростислав Петрович</w:t>
      </w:r>
    </w:p>
    <w:p w:rsidR="00205C7B" w:rsidRDefault="00205C7B">
      <w:pPr>
        <w:ind w:left="200"/>
      </w:pPr>
    </w:p>
    <w:p w:rsidR="00205C7B" w:rsidRDefault="003C56C3">
      <w:pPr>
        <w:ind w:left="200"/>
      </w:pPr>
      <w:r>
        <w:t>Год рождения:</w:t>
      </w:r>
      <w:r>
        <w:rPr>
          <w:rStyle w:val="Subst"/>
        </w:rPr>
        <w:t xml:space="preserve"> 1971</w:t>
      </w:r>
    </w:p>
    <w:p w:rsidR="00205C7B" w:rsidRDefault="00205C7B">
      <w:pPr>
        <w:pStyle w:val="ThinDelim"/>
      </w:pPr>
    </w:p>
    <w:p w:rsidR="00205C7B" w:rsidRDefault="003C56C3">
      <w:pPr>
        <w:ind w:left="200"/>
      </w:pPr>
      <w:r>
        <w:t>Образование:</w:t>
      </w:r>
      <w:r>
        <w:br/>
      </w:r>
      <w:r>
        <w:rPr>
          <w:rStyle w:val="Subst"/>
        </w:rPr>
        <w:t>высшее, МГИМО МИД  РФ,  специальность -  экономист-международник, 1992 г.</w:t>
      </w:r>
    </w:p>
    <w:p w:rsidR="00205C7B" w:rsidRDefault="003C56C3">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05C7B" w:rsidRDefault="00205C7B">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05C7B">
        <w:tc>
          <w:tcPr>
            <w:tcW w:w="2592" w:type="dxa"/>
            <w:gridSpan w:val="2"/>
            <w:tcBorders>
              <w:top w:val="double" w:sz="6" w:space="0" w:color="auto"/>
              <w:left w:val="double" w:sz="6" w:space="0" w:color="auto"/>
              <w:bottom w:val="single" w:sz="6" w:space="0" w:color="auto"/>
              <w:right w:val="single" w:sz="6" w:space="0" w:color="auto"/>
            </w:tcBorders>
          </w:tcPr>
          <w:p w:rsidR="00205C7B" w:rsidRDefault="003C56C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05C7B" w:rsidRDefault="003C56C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05C7B" w:rsidRDefault="003C56C3">
            <w:pPr>
              <w:jc w:val="center"/>
            </w:pPr>
            <w:r>
              <w:t>Должность</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05C7B" w:rsidRDefault="003C56C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05C7B" w:rsidRDefault="00205C7B"/>
        </w:tc>
        <w:tc>
          <w:tcPr>
            <w:tcW w:w="2680" w:type="dxa"/>
            <w:tcBorders>
              <w:top w:val="single" w:sz="6" w:space="0" w:color="auto"/>
              <w:left w:val="single" w:sz="6" w:space="0" w:color="auto"/>
              <w:bottom w:val="single" w:sz="6" w:space="0" w:color="auto"/>
              <w:right w:val="double" w:sz="6" w:space="0" w:color="auto"/>
            </w:tcBorders>
          </w:tcPr>
          <w:p w:rsidR="00205C7B" w:rsidRDefault="00205C7B"/>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03.2011</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10.2012</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Общество с ограниченной ответственностью "ЕвразХолдинг"</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Директор Дирекции по банковскому финансированию и рынкам капитала</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10.2012</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12.2015</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Общество с ограниченной ответственностью "ЕвразХолдинг"</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Директор Дирекции по корпоративному финансированию</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04.2015</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наст. вр.</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Общество с ограниченной ответственностью "ЕвразХолдинг Финанс"</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Член совета директоров</w:t>
            </w:r>
          </w:p>
        </w:tc>
      </w:tr>
      <w:tr w:rsidR="00205C7B">
        <w:tc>
          <w:tcPr>
            <w:tcW w:w="1332" w:type="dxa"/>
            <w:tcBorders>
              <w:top w:val="single" w:sz="6" w:space="0" w:color="auto"/>
              <w:left w:val="double" w:sz="6" w:space="0" w:color="auto"/>
              <w:bottom w:val="double" w:sz="6" w:space="0" w:color="auto"/>
              <w:right w:val="single" w:sz="6" w:space="0" w:color="auto"/>
            </w:tcBorders>
          </w:tcPr>
          <w:p w:rsidR="00205C7B" w:rsidRDefault="003C56C3">
            <w:r>
              <w:t>12.2015</w:t>
            </w:r>
          </w:p>
        </w:tc>
        <w:tc>
          <w:tcPr>
            <w:tcW w:w="1260" w:type="dxa"/>
            <w:tcBorders>
              <w:top w:val="single" w:sz="6" w:space="0" w:color="auto"/>
              <w:left w:val="single" w:sz="6" w:space="0" w:color="auto"/>
              <w:bottom w:val="double" w:sz="6" w:space="0" w:color="auto"/>
              <w:right w:val="single" w:sz="6" w:space="0" w:color="auto"/>
            </w:tcBorders>
          </w:tcPr>
          <w:p w:rsidR="00205C7B" w:rsidRDefault="003C56C3">
            <w:r>
              <w:t>наст.вр.</w:t>
            </w:r>
          </w:p>
        </w:tc>
        <w:tc>
          <w:tcPr>
            <w:tcW w:w="3980" w:type="dxa"/>
            <w:tcBorders>
              <w:top w:val="single" w:sz="6" w:space="0" w:color="auto"/>
              <w:left w:val="single" w:sz="6" w:space="0" w:color="auto"/>
              <w:bottom w:val="double" w:sz="6" w:space="0" w:color="auto"/>
              <w:right w:val="single" w:sz="6" w:space="0" w:color="auto"/>
            </w:tcBorders>
          </w:tcPr>
          <w:p w:rsidR="00205C7B" w:rsidRDefault="003C56C3">
            <w:r>
              <w:t>Общество с ограниченной ответственностью "ЕвразХолдинг"</w:t>
            </w:r>
          </w:p>
        </w:tc>
        <w:tc>
          <w:tcPr>
            <w:tcW w:w="2680" w:type="dxa"/>
            <w:tcBorders>
              <w:top w:val="single" w:sz="6" w:space="0" w:color="auto"/>
              <w:left w:val="single" w:sz="6" w:space="0" w:color="auto"/>
              <w:bottom w:val="double" w:sz="6" w:space="0" w:color="auto"/>
              <w:right w:val="double" w:sz="6" w:space="0" w:color="auto"/>
            </w:tcBorders>
          </w:tcPr>
          <w:p w:rsidR="00205C7B" w:rsidRDefault="003C56C3">
            <w:r>
              <w:t>Директор Казначейства по корпоративному финансированию</w:t>
            </w:r>
          </w:p>
        </w:tc>
      </w:tr>
    </w:tbl>
    <w:p w:rsidR="00205C7B" w:rsidRDefault="00205C7B"/>
    <w:p w:rsidR="00205C7B" w:rsidRDefault="00205C7B">
      <w:pPr>
        <w:pStyle w:val="ThinDelim"/>
      </w:pPr>
    </w:p>
    <w:p w:rsidR="00205C7B" w:rsidRDefault="003C56C3">
      <w:pPr>
        <w:ind w:left="200"/>
      </w:pPr>
      <w:r>
        <w:rPr>
          <w:rStyle w:val="Subst"/>
        </w:rPr>
        <w:t>Доли участия в уставном капитале эмитента/обыкновенных акций не имеет</w:t>
      </w:r>
    </w:p>
    <w:p w:rsidR="00205C7B" w:rsidRDefault="00205C7B">
      <w:pPr>
        <w:pStyle w:val="ThinDelim"/>
      </w:pPr>
    </w:p>
    <w:p w:rsidR="00205C7B" w:rsidRDefault="003C56C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05C7B" w:rsidRDefault="00205C7B">
      <w:pPr>
        <w:pStyle w:val="ThinDelim"/>
      </w:pPr>
    </w:p>
    <w:p w:rsidR="00205C7B" w:rsidRDefault="003C56C3">
      <w:pPr>
        <w:pStyle w:val="SubHeading"/>
        <w:ind w:left="200"/>
      </w:pPr>
      <w:r>
        <w:t>Cведения об участии в работе комитетов совета директоров</w:t>
      </w:r>
    </w:p>
    <w:p w:rsidR="00205C7B" w:rsidRDefault="003C56C3">
      <w:pPr>
        <w:ind w:left="400"/>
      </w:pPr>
      <w:r>
        <w:rPr>
          <w:rStyle w:val="Subst"/>
        </w:rPr>
        <w:t>Член совета директоров(наблюдательного совета) не участвует в работе комитетов совета директоров (наблюдательного совета)</w:t>
      </w:r>
    </w:p>
    <w:p w:rsidR="00205C7B" w:rsidRDefault="003C56C3">
      <w:pPr>
        <w:pStyle w:val="SubHeading"/>
        <w:ind w:left="200"/>
      </w:pPr>
      <w:r>
        <w:t>Доли участия лица в уставном (складочном) капитале (паевом фонде) дочерних и зависимых обществ эмитента</w:t>
      </w:r>
    </w:p>
    <w:p w:rsidR="00205C7B" w:rsidRDefault="003C56C3">
      <w:pPr>
        <w:ind w:left="400"/>
      </w:pPr>
      <w:r>
        <w:rPr>
          <w:rStyle w:val="Subst"/>
        </w:rPr>
        <w:t>Лицо указанных долей не имеет</w:t>
      </w:r>
    </w:p>
    <w:p w:rsidR="00205C7B" w:rsidRDefault="00205C7B">
      <w:pPr>
        <w:ind w:left="200"/>
      </w:pPr>
    </w:p>
    <w:p w:rsidR="00205C7B" w:rsidRDefault="003C56C3">
      <w:pPr>
        <w:ind w:left="200"/>
      </w:pPr>
      <w:r>
        <w:t>ФИО:</w:t>
      </w:r>
      <w:r>
        <w:rPr>
          <w:rStyle w:val="Subst"/>
        </w:rPr>
        <w:t xml:space="preserve"> Ким Дарья Евгеньевна</w:t>
      </w:r>
    </w:p>
    <w:p w:rsidR="00205C7B" w:rsidRDefault="00205C7B">
      <w:pPr>
        <w:ind w:left="200"/>
      </w:pPr>
    </w:p>
    <w:p w:rsidR="00205C7B" w:rsidRDefault="003C56C3">
      <w:pPr>
        <w:ind w:left="200"/>
      </w:pPr>
      <w:r>
        <w:t>Год рождения:</w:t>
      </w:r>
      <w:r>
        <w:rPr>
          <w:rStyle w:val="Subst"/>
        </w:rPr>
        <w:t xml:space="preserve"> 1980</w:t>
      </w:r>
    </w:p>
    <w:p w:rsidR="00205C7B" w:rsidRDefault="00205C7B">
      <w:pPr>
        <w:pStyle w:val="ThinDelim"/>
      </w:pPr>
    </w:p>
    <w:p w:rsidR="00205C7B" w:rsidRDefault="003C56C3">
      <w:pPr>
        <w:ind w:left="200"/>
      </w:pPr>
      <w:r>
        <w:t>Образование:</w:t>
      </w:r>
      <w:r>
        <w:br/>
      </w:r>
      <w:r>
        <w:rPr>
          <w:rStyle w:val="Subst"/>
        </w:rPr>
        <w:t>высшее, Ярославский государственный университет 2002, Финансовый менеджмент; Университет штата Вермонт 2004 МВА</w:t>
      </w:r>
    </w:p>
    <w:p w:rsidR="00205C7B" w:rsidRDefault="003C56C3">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05C7B" w:rsidRDefault="00205C7B">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05C7B">
        <w:tc>
          <w:tcPr>
            <w:tcW w:w="2592" w:type="dxa"/>
            <w:gridSpan w:val="2"/>
            <w:tcBorders>
              <w:top w:val="double" w:sz="6" w:space="0" w:color="auto"/>
              <w:left w:val="double" w:sz="6" w:space="0" w:color="auto"/>
              <w:bottom w:val="single" w:sz="6" w:space="0" w:color="auto"/>
              <w:right w:val="single" w:sz="6" w:space="0" w:color="auto"/>
            </w:tcBorders>
          </w:tcPr>
          <w:p w:rsidR="00205C7B" w:rsidRDefault="003C56C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05C7B" w:rsidRDefault="003C56C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05C7B" w:rsidRDefault="003C56C3">
            <w:pPr>
              <w:jc w:val="center"/>
            </w:pPr>
            <w:r>
              <w:t>Должность</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05C7B" w:rsidRDefault="003C56C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05C7B" w:rsidRDefault="00205C7B"/>
        </w:tc>
        <w:tc>
          <w:tcPr>
            <w:tcW w:w="2680" w:type="dxa"/>
            <w:tcBorders>
              <w:top w:val="single" w:sz="6" w:space="0" w:color="auto"/>
              <w:left w:val="single" w:sz="6" w:space="0" w:color="auto"/>
              <w:bottom w:val="single" w:sz="6" w:space="0" w:color="auto"/>
              <w:right w:val="double" w:sz="6" w:space="0" w:color="auto"/>
            </w:tcBorders>
          </w:tcPr>
          <w:p w:rsidR="00205C7B" w:rsidRDefault="00205C7B"/>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03.2011</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03.2012</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ООО "Эл Си"</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Исполнительный директор</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04.2012</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12.2012</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ОАО "Мечел"</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Заместитель директора Департамента по рынкам капиталов, финансовое управление</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12.2012</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09.2013</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ОАО "Мечел"</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Директор Департамента корпоративного финансирования</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10.2013</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03.2015</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ОАО "ПГК"</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Начальник Департамента корпоративных финансов</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04.2014</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12.2015</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ООО "ПГК-Лизинг"</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Член совета директоров</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04.2015</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11.2015</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АО "ПГК"</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Начальник Департамента корпоративных финансов</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12.2015</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наст.вр.</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ООО "ЕвразХолдинг"</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Директор Казначейства</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01.2016</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наст.вр.</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ООО "ЕвразХолдинг Финанс"</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Генеральный директор (по совместительству)</w:t>
            </w:r>
          </w:p>
        </w:tc>
      </w:tr>
      <w:tr w:rsidR="00205C7B">
        <w:tc>
          <w:tcPr>
            <w:tcW w:w="1332" w:type="dxa"/>
            <w:tcBorders>
              <w:top w:val="single" w:sz="6" w:space="0" w:color="auto"/>
              <w:left w:val="double" w:sz="6" w:space="0" w:color="auto"/>
              <w:bottom w:val="double" w:sz="6" w:space="0" w:color="auto"/>
              <w:right w:val="single" w:sz="6" w:space="0" w:color="auto"/>
            </w:tcBorders>
          </w:tcPr>
          <w:p w:rsidR="00205C7B" w:rsidRDefault="003C56C3">
            <w:r>
              <w:t>01.2016</w:t>
            </w:r>
          </w:p>
        </w:tc>
        <w:tc>
          <w:tcPr>
            <w:tcW w:w="1260" w:type="dxa"/>
            <w:tcBorders>
              <w:top w:val="single" w:sz="6" w:space="0" w:color="auto"/>
              <w:left w:val="single" w:sz="6" w:space="0" w:color="auto"/>
              <w:bottom w:val="double" w:sz="6" w:space="0" w:color="auto"/>
              <w:right w:val="single" w:sz="6" w:space="0" w:color="auto"/>
            </w:tcBorders>
          </w:tcPr>
          <w:p w:rsidR="00205C7B" w:rsidRDefault="003C56C3">
            <w:r>
              <w:t>наст.вр.</w:t>
            </w:r>
          </w:p>
        </w:tc>
        <w:tc>
          <w:tcPr>
            <w:tcW w:w="3980" w:type="dxa"/>
            <w:tcBorders>
              <w:top w:val="single" w:sz="6" w:space="0" w:color="auto"/>
              <w:left w:val="single" w:sz="6" w:space="0" w:color="auto"/>
              <w:bottom w:val="double" w:sz="6" w:space="0" w:color="auto"/>
              <w:right w:val="single" w:sz="6" w:space="0" w:color="auto"/>
            </w:tcBorders>
          </w:tcPr>
          <w:p w:rsidR="00205C7B" w:rsidRDefault="003C56C3">
            <w:r>
              <w:t>ООО "ЕвразХолдинг Финанс"</w:t>
            </w:r>
          </w:p>
        </w:tc>
        <w:tc>
          <w:tcPr>
            <w:tcW w:w="2680" w:type="dxa"/>
            <w:tcBorders>
              <w:top w:val="single" w:sz="6" w:space="0" w:color="auto"/>
              <w:left w:val="single" w:sz="6" w:space="0" w:color="auto"/>
              <w:bottom w:val="double" w:sz="6" w:space="0" w:color="auto"/>
              <w:right w:val="double" w:sz="6" w:space="0" w:color="auto"/>
            </w:tcBorders>
          </w:tcPr>
          <w:p w:rsidR="00205C7B" w:rsidRDefault="003C56C3">
            <w:r>
              <w:t>Член совета директоров</w:t>
            </w:r>
          </w:p>
        </w:tc>
      </w:tr>
    </w:tbl>
    <w:p w:rsidR="00205C7B" w:rsidRDefault="00205C7B"/>
    <w:p w:rsidR="00205C7B" w:rsidRDefault="00205C7B">
      <w:pPr>
        <w:pStyle w:val="ThinDelim"/>
      </w:pPr>
    </w:p>
    <w:p w:rsidR="00205C7B" w:rsidRDefault="003C56C3">
      <w:pPr>
        <w:ind w:left="200"/>
      </w:pPr>
      <w:r>
        <w:rPr>
          <w:rStyle w:val="Subst"/>
        </w:rPr>
        <w:t>Доли участия в уставном капитале эмитента/обыкновенных акций не имеет</w:t>
      </w:r>
    </w:p>
    <w:p w:rsidR="00205C7B" w:rsidRDefault="00205C7B">
      <w:pPr>
        <w:pStyle w:val="ThinDelim"/>
      </w:pPr>
    </w:p>
    <w:p w:rsidR="00205C7B" w:rsidRDefault="003C56C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05C7B" w:rsidRDefault="00205C7B">
      <w:pPr>
        <w:pStyle w:val="ThinDelim"/>
      </w:pPr>
    </w:p>
    <w:p w:rsidR="00205C7B" w:rsidRDefault="003C56C3">
      <w:pPr>
        <w:pStyle w:val="SubHeading"/>
        <w:ind w:left="200"/>
      </w:pPr>
      <w:r>
        <w:t>Cведения об участии в работе комитетов совета директоров</w:t>
      </w:r>
    </w:p>
    <w:p w:rsidR="00205C7B" w:rsidRDefault="003C56C3">
      <w:pPr>
        <w:ind w:left="400"/>
      </w:pPr>
      <w:r>
        <w:rPr>
          <w:rStyle w:val="Subst"/>
        </w:rPr>
        <w:t>Член совета директоров(наблюдательного совета) не участвует в работе комитетов совета директоров (наблюдательного совета)</w:t>
      </w:r>
    </w:p>
    <w:p w:rsidR="00205C7B" w:rsidRDefault="003C56C3">
      <w:pPr>
        <w:pStyle w:val="SubHeading"/>
        <w:ind w:left="200"/>
      </w:pPr>
      <w:r>
        <w:t>Доли участия лица в уставном (складочном) капитале (паевом фонде) дочерних и зависимых обществ эмитента</w:t>
      </w:r>
    </w:p>
    <w:p w:rsidR="00205C7B" w:rsidRDefault="003C56C3">
      <w:pPr>
        <w:ind w:left="400"/>
      </w:pPr>
      <w:r>
        <w:rPr>
          <w:rStyle w:val="Subst"/>
        </w:rPr>
        <w:t>Лицо указанных долей не имеет</w:t>
      </w:r>
    </w:p>
    <w:p w:rsidR="00205C7B" w:rsidRDefault="00205C7B">
      <w:pPr>
        <w:ind w:left="200"/>
      </w:pPr>
    </w:p>
    <w:p w:rsidR="00205C7B" w:rsidRDefault="003C56C3">
      <w:pPr>
        <w:ind w:left="200"/>
      </w:pPr>
      <w:r>
        <w:t>ФИО:</w:t>
      </w:r>
      <w:r>
        <w:rPr>
          <w:rStyle w:val="Subst"/>
        </w:rPr>
        <w:t xml:space="preserve"> Пономарев Олег Михайлович</w:t>
      </w:r>
    </w:p>
    <w:p w:rsidR="00205C7B" w:rsidRDefault="00205C7B">
      <w:pPr>
        <w:ind w:left="200"/>
      </w:pPr>
    </w:p>
    <w:p w:rsidR="00205C7B" w:rsidRDefault="003C56C3">
      <w:pPr>
        <w:ind w:left="200"/>
      </w:pPr>
      <w:r>
        <w:t>Год рождения:</w:t>
      </w:r>
      <w:r>
        <w:rPr>
          <w:rStyle w:val="Subst"/>
        </w:rPr>
        <w:t xml:space="preserve"> 1973</w:t>
      </w:r>
    </w:p>
    <w:p w:rsidR="00205C7B" w:rsidRDefault="00205C7B">
      <w:pPr>
        <w:pStyle w:val="ThinDelim"/>
      </w:pPr>
    </w:p>
    <w:p w:rsidR="00205C7B" w:rsidRDefault="003C56C3">
      <w:pPr>
        <w:ind w:left="200"/>
      </w:pPr>
      <w:r>
        <w:t>Образование:</w:t>
      </w:r>
      <w:r>
        <w:br/>
      </w:r>
      <w:r>
        <w:rPr>
          <w:rStyle w:val="Subst"/>
        </w:rPr>
        <w:t>высшее, Московский физико-технический институт, 1998 г., специальность «прикладная математика и физика»</w:t>
      </w:r>
    </w:p>
    <w:p w:rsidR="00205C7B" w:rsidRDefault="003C56C3">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05C7B" w:rsidRDefault="00205C7B">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05C7B">
        <w:tc>
          <w:tcPr>
            <w:tcW w:w="2592" w:type="dxa"/>
            <w:gridSpan w:val="2"/>
            <w:tcBorders>
              <w:top w:val="double" w:sz="6" w:space="0" w:color="auto"/>
              <w:left w:val="double" w:sz="6" w:space="0" w:color="auto"/>
              <w:bottom w:val="single" w:sz="6" w:space="0" w:color="auto"/>
              <w:right w:val="single" w:sz="6" w:space="0" w:color="auto"/>
            </w:tcBorders>
          </w:tcPr>
          <w:p w:rsidR="00205C7B" w:rsidRDefault="003C56C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05C7B" w:rsidRDefault="003C56C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05C7B" w:rsidRDefault="003C56C3">
            <w:pPr>
              <w:jc w:val="center"/>
            </w:pPr>
            <w:r>
              <w:t>Должность</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05C7B" w:rsidRDefault="003C56C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05C7B" w:rsidRDefault="00205C7B"/>
        </w:tc>
        <w:tc>
          <w:tcPr>
            <w:tcW w:w="2680" w:type="dxa"/>
            <w:tcBorders>
              <w:top w:val="single" w:sz="6" w:space="0" w:color="auto"/>
              <w:left w:val="single" w:sz="6" w:space="0" w:color="auto"/>
              <w:bottom w:val="single" w:sz="6" w:space="0" w:color="auto"/>
              <w:right w:val="double" w:sz="6" w:space="0" w:color="auto"/>
            </w:tcBorders>
          </w:tcPr>
          <w:p w:rsidR="00205C7B" w:rsidRDefault="00205C7B"/>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07.2009</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наст.вр.</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Общество с ограниченной ответственностью "ЕвразХолдинг"</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Директор дирекции учета и отчетности</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09.2009</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06.2017</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Акционерное общество "ЕВРАЗ Находкинский морской торговый порт" (прежнее наименование - Открытое акционерное общество "ЕВРАЗ Находкинский морской торговый порт")</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член Совета директоров</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08.2006</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наст.вр.</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Акционерное общество "ОБЪЕДИНЕННЫЕ УЧЕТНЫЕ СИСТЕМЫ" (прежнее наименование - ЗАКРЫТОЕ АКЦИОНЕРНОЕ ОБЩЕСТВО "ОБЪЕДИНЕННЫЕ УЧЕТНЫЕ СИСТЕМЫ")</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Председатель Совета директоров</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09.2009</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наст.вр.</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Акционерное общество "ЕВРАЗ Качканарский горно-обогатительный комбинат" (прежнее наименование - Открытое акционерное общество "ЕВРАЗ Качканарский</w:t>
            </w:r>
            <w:r w:rsidR="000B6D5F">
              <w:t xml:space="preserve"> горно-обогатительный комбинат"</w:t>
            </w:r>
            <w:r>
              <w:t>)</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член Совета директоров</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09.2009</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10.2013</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Открытое акционерное общество "ЕВРАЗ Высокогорский горно-обогатительный комбинат"</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член Совета директоров</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09.2009</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наст.вр.</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Акционерное общество "Евразруда" (прежнее наименование - Открытое акционерное общество "Евразруда")</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член Совета директоров</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09.2009</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наст.вр.</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Акционерное общество "ЕВРАЗ Нижнетагильский металлургический комбинат" (прежнее наименование - Открытое акционерное общество "ЕВРАЗ Нижнетагильский металлургический комбинат")</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член Совета директоров</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08.2009</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04.2014</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Общество с ограниченной ответственностью "Металлэнергофинанс"</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член Совета директоров</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08.2009</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01.2014</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Общество с ограниченной ответственностью "ЕвразЭнергоТранс"</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член Совета директоров</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09.2009</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наст.вр.</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Общество с ограниченной ответственностью "ЕвразХолдинг Финанс"</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член Совета директоров</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06.2010</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наст.вр.</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Акционерное общество  "ЕВРАЗ Объединенный Западно-Сибирский металлургический комбинат" (прежнее наименование - Открытое акционерное общество "ЕВРАЗ Объединенный Западно-Сибирский металлургический комбинат")</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член Совета директоров</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04.2011</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04.2013</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Общество с ограниченной ответственностью "МЭКОНА"</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член Совета директоров</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02.2012</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04.2014</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Общество с ограниченной ответственностью "ЕвразСервис"</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член Совета директоров</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04.2012</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04.2013</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Общество с ограниченной ответственностью "Евро-Азиатская энергетическая компания"</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член Совета директоров</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12.2012</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12.2014</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Открытое акционерное общество "ЕВРАЗ Ванадий Тула"</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член Совета директоров</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02.2013</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наст.вр.</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Акционерное общество "Объединенная Угольная компания "Южкузбассуголь" (прежнее наименование - Открытое акционерное общество "Объединенная Угольная компания "Южкузбассуголь")</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член Совета директоров</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06.2014</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06.2015</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Акционерное общество "Распадская угольная компания"</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член Совета директоров</w:t>
            </w:r>
          </w:p>
        </w:tc>
      </w:tr>
      <w:tr w:rsidR="00205C7B">
        <w:tc>
          <w:tcPr>
            <w:tcW w:w="1332" w:type="dxa"/>
            <w:tcBorders>
              <w:top w:val="single" w:sz="6" w:space="0" w:color="auto"/>
              <w:left w:val="double" w:sz="6" w:space="0" w:color="auto"/>
              <w:bottom w:val="double" w:sz="6" w:space="0" w:color="auto"/>
              <w:right w:val="single" w:sz="6" w:space="0" w:color="auto"/>
            </w:tcBorders>
          </w:tcPr>
          <w:p w:rsidR="00205C7B" w:rsidRDefault="003C56C3">
            <w:r>
              <w:t>06.2016</w:t>
            </w:r>
          </w:p>
        </w:tc>
        <w:tc>
          <w:tcPr>
            <w:tcW w:w="1260" w:type="dxa"/>
            <w:tcBorders>
              <w:top w:val="single" w:sz="6" w:space="0" w:color="auto"/>
              <w:left w:val="single" w:sz="6" w:space="0" w:color="auto"/>
              <w:bottom w:val="double" w:sz="6" w:space="0" w:color="auto"/>
              <w:right w:val="single" w:sz="6" w:space="0" w:color="auto"/>
            </w:tcBorders>
          </w:tcPr>
          <w:p w:rsidR="00205C7B" w:rsidRDefault="003C56C3">
            <w:r>
              <w:t>наст. вр.</w:t>
            </w:r>
          </w:p>
        </w:tc>
        <w:tc>
          <w:tcPr>
            <w:tcW w:w="3980" w:type="dxa"/>
            <w:tcBorders>
              <w:top w:val="single" w:sz="6" w:space="0" w:color="auto"/>
              <w:left w:val="single" w:sz="6" w:space="0" w:color="auto"/>
              <w:bottom w:val="double" w:sz="6" w:space="0" w:color="auto"/>
              <w:right w:val="single" w:sz="6" w:space="0" w:color="auto"/>
            </w:tcBorders>
          </w:tcPr>
          <w:p w:rsidR="00205C7B" w:rsidRDefault="003C56C3">
            <w:r>
              <w:t>Акционерное общество "ЕВРАЗ Ванадий Тула"</w:t>
            </w:r>
          </w:p>
        </w:tc>
        <w:tc>
          <w:tcPr>
            <w:tcW w:w="2680" w:type="dxa"/>
            <w:tcBorders>
              <w:top w:val="single" w:sz="6" w:space="0" w:color="auto"/>
              <w:left w:val="single" w:sz="6" w:space="0" w:color="auto"/>
              <w:bottom w:val="double" w:sz="6" w:space="0" w:color="auto"/>
              <w:right w:val="double" w:sz="6" w:space="0" w:color="auto"/>
            </w:tcBorders>
          </w:tcPr>
          <w:p w:rsidR="00205C7B" w:rsidRDefault="003C56C3">
            <w:r>
              <w:t>член Совета директоров</w:t>
            </w:r>
          </w:p>
        </w:tc>
      </w:tr>
    </w:tbl>
    <w:p w:rsidR="00205C7B" w:rsidRDefault="00205C7B"/>
    <w:p w:rsidR="00205C7B" w:rsidRDefault="00205C7B">
      <w:pPr>
        <w:pStyle w:val="ThinDelim"/>
      </w:pPr>
    </w:p>
    <w:p w:rsidR="00205C7B" w:rsidRDefault="003C56C3">
      <w:pPr>
        <w:ind w:left="200"/>
      </w:pPr>
      <w:r>
        <w:rPr>
          <w:rStyle w:val="Subst"/>
        </w:rPr>
        <w:t>Доли участия в уставном капитале эмитента/обыкновенных акций не имеет</w:t>
      </w:r>
    </w:p>
    <w:p w:rsidR="00205C7B" w:rsidRDefault="00205C7B">
      <w:pPr>
        <w:pStyle w:val="ThinDelim"/>
      </w:pPr>
    </w:p>
    <w:p w:rsidR="00205C7B" w:rsidRDefault="003C56C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05C7B" w:rsidRDefault="00205C7B">
      <w:pPr>
        <w:pStyle w:val="ThinDelim"/>
      </w:pPr>
    </w:p>
    <w:p w:rsidR="00205C7B" w:rsidRDefault="003C56C3">
      <w:pPr>
        <w:pStyle w:val="SubHeading"/>
        <w:ind w:left="200"/>
      </w:pPr>
      <w:r>
        <w:t>Cведения об участии в работе комитетов совета директоров</w:t>
      </w:r>
    </w:p>
    <w:p w:rsidR="00205C7B" w:rsidRDefault="003C56C3">
      <w:pPr>
        <w:ind w:left="400"/>
      </w:pPr>
      <w:r>
        <w:rPr>
          <w:rStyle w:val="Subst"/>
        </w:rPr>
        <w:t>Член совета директоров(наблюдательного совета) не участвует в работе комитетов совета директоров (наблюдательного совета)</w:t>
      </w:r>
    </w:p>
    <w:p w:rsidR="00205C7B" w:rsidRDefault="003C56C3">
      <w:pPr>
        <w:pStyle w:val="SubHeading"/>
        <w:ind w:left="200"/>
      </w:pPr>
      <w:r>
        <w:t>Доли участия лица в уставном (складочном) капитале (паевом фонде) дочерних и зависимых обществ эмитента</w:t>
      </w:r>
    </w:p>
    <w:p w:rsidR="00205C7B" w:rsidRDefault="003C56C3">
      <w:pPr>
        <w:ind w:left="400"/>
      </w:pPr>
      <w:r>
        <w:rPr>
          <w:rStyle w:val="Subst"/>
        </w:rPr>
        <w:t>Лицо указанных долей не имеет</w:t>
      </w:r>
    </w:p>
    <w:p w:rsidR="00205C7B" w:rsidRDefault="00205C7B">
      <w:pPr>
        <w:ind w:left="200"/>
      </w:pPr>
    </w:p>
    <w:p w:rsidR="00205C7B" w:rsidRDefault="003C56C3">
      <w:pPr>
        <w:pStyle w:val="2"/>
      </w:pPr>
      <w:r>
        <w:t>5.2.2. Информация о единоличном исполнительном органе эмитента</w:t>
      </w:r>
    </w:p>
    <w:p w:rsidR="00205C7B" w:rsidRDefault="00205C7B">
      <w:pPr>
        <w:ind w:left="200"/>
      </w:pPr>
    </w:p>
    <w:p w:rsidR="00205C7B" w:rsidRDefault="00205C7B">
      <w:pPr>
        <w:ind w:left="200"/>
      </w:pPr>
    </w:p>
    <w:p w:rsidR="00205C7B" w:rsidRDefault="003C56C3">
      <w:pPr>
        <w:ind w:left="200"/>
      </w:pPr>
      <w:r>
        <w:t>ФИО:</w:t>
      </w:r>
      <w:r>
        <w:rPr>
          <w:rStyle w:val="Subst"/>
        </w:rPr>
        <w:t xml:space="preserve"> Ким Дарья Евгеньевна</w:t>
      </w:r>
    </w:p>
    <w:p w:rsidR="00205C7B" w:rsidRDefault="003C56C3">
      <w:pPr>
        <w:ind w:left="200"/>
      </w:pPr>
      <w:r>
        <w:t>Год рождения:</w:t>
      </w:r>
      <w:r>
        <w:rPr>
          <w:rStyle w:val="Subst"/>
        </w:rPr>
        <w:t xml:space="preserve"> 1980</w:t>
      </w:r>
    </w:p>
    <w:p w:rsidR="00205C7B" w:rsidRDefault="00205C7B">
      <w:pPr>
        <w:pStyle w:val="ThinDelim"/>
      </w:pPr>
    </w:p>
    <w:p w:rsidR="00205C7B" w:rsidRDefault="003C56C3">
      <w:pPr>
        <w:ind w:left="200"/>
      </w:pPr>
      <w:r>
        <w:t>Образование:</w:t>
      </w:r>
      <w:r>
        <w:br/>
      </w:r>
      <w:r>
        <w:rPr>
          <w:rStyle w:val="Subst"/>
        </w:rPr>
        <w:t>высшее, Ярославский государственный университет 2002, Финансовый менеджмент; Университет штата Вермонт 2004 МВА</w:t>
      </w:r>
    </w:p>
    <w:p w:rsidR="00205C7B" w:rsidRDefault="003C56C3">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05C7B" w:rsidRDefault="00205C7B">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05C7B">
        <w:tc>
          <w:tcPr>
            <w:tcW w:w="2592" w:type="dxa"/>
            <w:gridSpan w:val="2"/>
            <w:tcBorders>
              <w:top w:val="double" w:sz="6" w:space="0" w:color="auto"/>
              <w:left w:val="double" w:sz="6" w:space="0" w:color="auto"/>
              <w:bottom w:val="single" w:sz="6" w:space="0" w:color="auto"/>
              <w:right w:val="single" w:sz="6" w:space="0" w:color="auto"/>
            </w:tcBorders>
          </w:tcPr>
          <w:p w:rsidR="00205C7B" w:rsidRDefault="003C56C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05C7B" w:rsidRDefault="003C56C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05C7B" w:rsidRDefault="003C56C3">
            <w:pPr>
              <w:jc w:val="center"/>
            </w:pPr>
            <w:r>
              <w:t>Должность</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05C7B" w:rsidRDefault="003C56C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05C7B" w:rsidRDefault="00205C7B"/>
        </w:tc>
        <w:tc>
          <w:tcPr>
            <w:tcW w:w="2680" w:type="dxa"/>
            <w:tcBorders>
              <w:top w:val="single" w:sz="6" w:space="0" w:color="auto"/>
              <w:left w:val="single" w:sz="6" w:space="0" w:color="auto"/>
              <w:bottom w:val="single" w:sz="6" w:space="0" w:color="auto"/>
              <w:right w:val="double" w:sz="6" w:space="0" w:color="auto"/>
            </w:tcBorders>
          </w:tcPr>
          <w:p w:rsidR="00205C7B" w:rsidRDefault="00205C7B"/>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03.2011</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03.2012</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ООО "Эл Си"</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Исполнительный директор</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04.2012</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12.2012</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ОАО "Мечел"</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Заместитель директора Департамента по рынкам капиталов, финансовое управление</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12.2012</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09.2013</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ОАО "Мечел"</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Директор Департамента корпоративного финансирования</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10.2013</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03.2015</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ОАО "ПГК"</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Начальник Департамента корпоративных финансов</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04.2014</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12.2015</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ООО "ПГК-Лизинг"</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Член совета директоров</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04.2015</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11.2015</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АО "ПГК"</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Начальник Департамента корпоративных финансов</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12.2015</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наст.вр.</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ООО "ЕвразХолдинг"</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Директор Казначейства</w:t>
            </w:r>
          </w:p>
        </w:tc>
      </w:tr>
      <w:tr w:rsidR="00205C7B">
        <w:tc>
          <w:tcPr>
            <w:tcW w:w="1332" w:type="dxa"/>
            <w:tcBorders>
              <w:top w:val="single" w:sz="6" w:space="0" w:color="auto"/>
              <w:left w:val="double" w:sz="6" w:space="0" w:color="auto"/>
              <w:bottom w:val="single" w:sz="6" w:space="0" w:color="auto"/>
              <w:right w:val="single" w:sz="6" w:space="0" w:color="auto"/>
            </w:tcBorders>
          </w:tcPr>
          <w:p w:rsidR="00205C7B" w:rsidRDefault="003C56C3">
            <w:r>
              <w:t>01.2016</w:t>
            </w:r>
          </w:p>
        </w:tc>
        <w:tc>
          <w:tcPr>
            <w:tcW w:w="1260" w:type="dxa"/>
            <w:tcBorders>
              <w:top w:val="single" w:sz="6" w:space="0" w:color="auto"/>
              <w:left w:val="single" w:sz="6" w:space="0" w:color="auto"/>
              <w:bottom w:val="single" w:sz="6" w:space="0" w:color="auto"/>
              <w:right w:val="single" w:sz="6" w:space="0" w:color="auto"/>
            </w:tcBorders>
          </w:tcPr>
          <w:p w:rsidR="00205C7B" w:rsidRDefault="003C56C3">
            <w:r>
              <w:t>наст.вр.</w:t>
            </w:r>
          </w:p>
        </w:tc>
        <w:tc>
          <w:tcPr>
            <w:tcW w:w="3980" w:type="dxa"/>
            <w:tcBorders>
              <w:top w:val="single" w:sz="6" w:space="0" w:color="auto"/>
              <w:left w:val="single" w:sz="6" w:space="0" w:color="auto"/>
              <w:bottom w:val="single" w:sz="6" w:space="0" w:color="auto"/>
              <w:right w:val="single" w:sz="6" w:space="0" w:color="auto"/>
            </w:tcBorders>
          </w:tcPr>
          <w:p w:rsidR="00205C7B" w:rsidRDefault="003C56C3">
            <w:r>
              <w:t>ООО "ЕвразХолдинг Финанс"</w:t>
            </w:r>
          </w:p>
        </w:tc>
        <w:tc>
          <w:tcPr>
            <w:tcW w:w="2680" w:type="dxa"/>
            <w:tcBorders>
              <w:top w:val="single" w:sz="6" w:space="0" w:color="auto"/>
              <w:left w:val="single" w:sz="6" w:space="0" w:color="auto"/>
              <w:bottom w:val="single" w:sz="6" w:space="0" w:color="auto"/>
              <w:right w:val="double" w:sz="6" w:space="0" w:color="auto"/>
            </w:tcBorders>
          </w:tcPr>
          <w:p w:rsidR="00205C7B" w:rsidRDefault="003C56C3">
            <w:r>
              <w:t>Генеральный директор (по совместительству)</w:t>
            </w:r>
          </w:p>
        </w:tc>
      </w:tr>
      <w:tr w:rsidR="00205C7B">
        <w:tc>
          <w:tcPr>
            <w:tcW w:w="1332" w:type="dxa"/>
            <w:tcBorders>
              <w:top w:val="single" w:sz="6" w:space="0" w:color="auto"/>
              <w:left w:val="double" w:sz="6" w:space="0" w:color="auto"/>
              <w:bottom w:val="double" w:sz="6" w:space="0" w:color="auto"/>
              <w:right w:val="single" w:sz="6" w:space="0" w:color="auto"/>
            </w:tcBorders>
          </w:tcPr>
          <w:p w:rsidR="00205C7B" w:rsidRDefault="003C56C3">
            <w:r>
              <w:t>01.2016</w:t>
            </w:r>
          </w:p>
        </w:tc>
        <w:tc>
          <w:tcPr>
            <w:tcW w:w="1260" w:type="dxa"/>
            <w:tcBorders>
              <w:top w:val="single" w:sz="6" w:space="0" w:color="auto"/>
              <w:left w:val="single" w:sz="6" w:space="0" w:color="auto"/>
              <w:bottom w:val="double" w:sz="6" w:space="0" w:color="auto"/>
              <w:right w:val="single" w:sz="6" w:space="0" w:color="auto"/>
            </w:tcBorders>
          </w:tcPr>
          <w:p w:rsidR="00205C7B" w:rsidRDefault="003C56C3">
            <w:r>
              <w:t>наст.вр.</w:t>
            </w:r>
          </w:p>
        </w:tc>
        <w:tc>
          <w:tcPr>
            <w:tcW w:w="3980" w:type="dxa"/>
            <w:tcBorders>
              <w:top w:val="single" w:sz="6" w:space="0" w:color="auto"/>
              <w:left w:val="single" w:sz="6" w:space="0" w:color="auto"/>
              <w:bottom w:val="double" w:sz="6" w:space="0" w:color="auto"/>
              <w:right w:val="single" w:sz="6" w:space="0" w:color="auto"/>
            </w:tcBorders>
          </w:tcPr>
          <w:p w:rsidR="00205C7B" w:rsidRDefault="003C56C3">
            <w:r>
              <w:t>ООО "ЕвразХолдинг Финанс"</w:t>
            </w:r>
          </w:p>
        </w:tc>
        <w:tc>
          <w:tcPr>
            <w:tcW w:w="2680" w:type="dxa"/>
            <w:tcBorders>
              <w:top w:val="single" w:sz="6" w:space="0" w:color="auto"/>
              <w:left w:val="single" w:sz="6" w:space="0" w:color="auto"/>
              <w:bottom w:val="double" w:sz="6" w:space="0" w:color="auto"/>
              <w:right w:val="double" w:sz="6" w:space="0" w:color="auto"/>
            </w:tcBorders>
          </w:tcPr>
          <w:p w:rsidR="00205C7B" w:rsidRDefault="003C56C3">
            <w:r>
              <w:t>Член совета директоров</w:t>
            </w:r>
          </w:p>
        </w:tc>
      </w:tr>
    </w:tbl>
    <w:p w:rsidR="00205C7B" w:rsidRDefault="00205C7B"/>
    <w:p w:rsidR="00205C7B" w:rsidRDefault="00205C7B">
      <w:pPr>
        <w:pStyle w:val="ThinDelim"/>
      </w:pPr>
    </w:p>
    <w:p w:rsidR="00205C7B" w:rsidRDefault="003C56C3">
      <w:pPr>
        <w:ind w:left="200"/>
      </w:pPr>
      <w:r>
        <w:rPr>
          <w:rStyle w:val="Subst"/>
        </w:rPr>
        <w:t>Доли участия в уставном капитале эмитента/обыкновенных акций не имеет</w:t>
      </w:r>
    </w:p>
    <w:p w:rsidR="00205C7B" w:rsidRDefault="00205C7B">
      <w:pPr>
        <w:pStyle w:val="ThinDelim"/>
      </w:pPr>
    </w:p>
    <w:p w:rsidR="00205C7B" w:rsidRDefault="003C56C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05C7B" w:rsidRDefault="00205C7B">
      <w:pPr>
        <w:pStyle w:val="ThinDelim"/>
      </w:pPr>
    </w:p>
    <w:p w:rsidR="00205C7B" w:rsidRDefault="003C56C3">
      <w:pPr>
        <w:pStyle w:val="SubHeading"/>
        <w:ind w:left="200"/>
      </w:pPr>
      <w:r>
        <w:t>Доли участия лица в уставном (складочном) капитале (паевом фонде) дочерних и зависимых обществ эмитента</w:t>
      </w:r>
    </w:p>
    <w:p w:rsidR="00205C7B" w:rsidRDefault="003C56C3">
      <w:pPr>
        <w:ind w:left="400"/>
      </w:pPr>
      <w:r>
        <w:rPr>
          <w:rStyle w:val="Subst"/>
        </w:rPr>
        <w:t>Лицо указанных долей не имеет</w:t>
      </w:r>
    </w:p>
    <w:p w:rsidR="00205C7B" w:rsidRDefault="00205C7B">
      <w:pPr>
        <w:ind w:left="200"/>
      </w:pPr>
    </w:p>
    <w:p w:rsidR="00205C7B" w:rsidRDefault="003C56C3">
      <w:pPr>
        <w:pStyle w:val="2"/>
      </w:pPr>
      <w:r>
        <w:t>5.2.3. Состав коллегиального исполнительного органа эмитента</w:t>
      </w:r>
    </w:p>
    <w:p w:rsidR="00205C7B" w:rsidRDefault="003C56C3">
      <w:pPr>
        <w:ind w:left="200"/>
      </w:pPr>
      <w:r>
        <w:rPr>
          <w:rStyle w:val="Subst"/>
        </w:rPr>
        <w:t>Коллегиальный исполнительный орган не сформирован</w:t>
      </w:r>
    </w:p>
    <w:p w:rsidR="00205C7B" w:rsidRDefault="003C56C3">
      <w:pPr>
        <w:pStyle w:val="2"/>
      </w:pPr>
      <w:r>
        <w:t>5.3. Сведения о размере вознаграждения и/или компенсации расходов по каждому органу управления эмитента</w:t>
      </w:r>
    </w:p>
    <w:p w:rsidR="00205C7B" w:rsidRDefault="003C56C3">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205C7B" w:rsidRDefault="003C56C3">
      <w:pPr>
        <w:pStyle w:val="SubHeading"/>
        <w:ind w:left="200"/>
      </w:pPr>
      <w:r>
        <w:t>Вознаграждения</w:t>
      </w:r>
    </w:p>
    <w:p w:rsidR="00205C7B" w:rsidRDefault="003C56C3">
      <w:pPr>
        <w:pStyle w:val="SubHeading"/>
        <w:ind w:left="400"/>
      </w:pPr>
      <w:r>
        <w:t>Совет директоров</w:t>
      </w:r>
    </w:p>
    <w:p w:rsidR="00205C7B" w:rsidRDefault="003C56C3">
      <w:pPr>
        <w:ind w:left="600"/>
      </w:pPr>
      <w:r>
        <w:t>Единица измерения:</w:t>
      </w:r>
      <w:r>
        <w:rPr>
          <w:rStyle w:val="Subst"/>
        </w:rPr>
        <w:t xml:space="preserve"> тыс. руб.</w:t>
      </w:r>
    </w:p>
    <w:p w:rsidR="00205C7B" w:rsidRDefault="00205C7B">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205C7B">
        <w:tc>
          <w:tcPr>
            <w:tcW w:w="6492" w:type="dxa"/>
            <w:tcBorders>
              <w:top w:val="double" w:sz="6" w:space="0" w:color="auto"/>
              <w:left w:val="double" w:sz="6" w:space="0" w:color="auto"/>
              <w:bottom w:val="single" w:sz="6" w:space="0" w:color="auto"/>
              <w:right w:val="single" w:sz="6" w:space="0" w:color="auto"/>
            </w:tcBorders>
          </w:tcPr>
          <w:p w:rsidR="00205C7B" w:rsidRDefault="003C56C3">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205C7B" w:rsidRDefault="003C56C3">
            <w:pPr>
              <w:jc w:val="center"/>
            </w:pPr>
            <w:r>
              <w:t>2017</w:t>
            </w:r>
          </w:p>
        </w:tc>
      </w:tr>
      <w:tr w:rsidR="00205C7B">
        <w:tc>
          <w:tcPr>
            <w:tcW w:w="6492" w:type="dxa"/>
            <w:tcBorders>
              <w:top w:val="single" w:sz="6" w:space="0" w:color="auto"/>
              <w:left w:val="double" w:sz="6" w:space="0" w:color="auto"/>
              <w:bottom w:val="single" w:sz="6" w:space="0" w:color="auto"/>
              <w:right w:val="single" w:sz="6" w:space="0" w:color="auto"/>
            </w:tcBorders>
          </w:tcPr>
          <w:p w:rsidR="00205C7B" w:rsidRDefault="003C56C3">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205C7B" w:rsidRDefault="003C56C3">
            <w:pPr>
              <w:jc w:val="right"/>
            </w:pPr>
            <w:r>
              <w:t>0</w:t>
            </w:r>
          </w:p>
        </w:tc>
      </w:tr>
      <w:tr w:rsidR="00205C7B">
        <w:tc>
          <w:tcPr>
            <w:tcW w:w="6492" w:type="dxa"/>
            <w:tcBorders>
              <w:top w:val="single" w:sz="6" w:space="0" w:color="auto"/>
              <w:left w:val="double" w:sz="6" w:space="0" w:color="auto"/>
              <w:bottom w:val="single" w:sz="6" w:space="0" w:color="auto"/>
              <w:right w:val="single" w:sz="6" w:space="0" w:color="auto"/>
            </w:tcBorders>
          </w:tcPr>
          <w:p w:rsidR="00205C7B" w:rsidRDefault="003C56C3">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205C7B" w:rsidRDefault="003C56C3">
            <w:pPr>
              <w:jc w:val="right"/>
            </w:pPr>
            <w:r>
              <w:t>0</w:t>
            </w:r>
          </w:p>
        </w:tc>
      </w:tr>
      <w:tr w:rsidR="00205C7B">
        <w:tc>
          <w:tcPr>
            <w:tcW w:w="6492" w:type="dxa"/>
            <w:tcBorders>
              <w:top w:val="single" w:sz="6" w:space="0" w:color="auto"/>
              <w:left w:val="double" w:sz="6" w:space="0" w:color="auto"/>
              <w:bottom w:val="single" w:sz="6" w:space="0" w:color="auto"/>
              <w:right w:val="single" w:sz="6" w:space="0" w:color="auto"/>
            </w:tcBorders>
          </w:tcPr>
          <w:p w:rsidR="00205C7B" w:rsidRDefault="003C56C3">
            <w:r>
              <w:t>Премии</w:t>
            </w:r>
          </w:p>
        </w:tc>
        <w:tc>
          <w:tcPr>
            <w:tcW w:w="1360" w:type="dxa"/>
            <w:tcBorders>
              <w:top w:val="single" w:sz="6" w:space="0" w:color="auto"/>
              <w:left w:val="single" w:sz="6" w:space="0" w:color="auto"/>
              <w:bottom w:val="single" w:sz="6" w:space="0" w:color="auto"/>
              <w:right w:val="double" w:sz="6" w:space="0" w:color="auto"/>
            </w:tcBorders>
          </w:tcPr>
          <w:p w:rsidR="00205C7B" w:rsidRDefault="003C56C3">
            <w:pPr>
              <w:jc w:val="right"/>
            </w:pPr>
            <w:r>
              <w:t>0</w:t>
            </w:r>
          </w:p>
        </w:tc>
      </w:tr>
      <w:tr w:rsidR="00205C7B">
        <w:tc>
          <w:tcPr>
            <w:tcW w:w="6492" w:type="dxa"/>
            <w:tcBorders>
              <w:top w:val="single" w:sz="6" w:space="0" w:color="auto"/>
              <w:left w:val="double" w:sz="6" w:space="0" w:color="auto"/>
              <w:bottom w:val="single" w:sz="6" w:space="0" w:color="auto"/>
              <w:right w:val="single" w:sz="6" w:space="0" w:color="auto"/>
            </w:tcBorders>
          </w:tcPr>
          <w:p w:rsidR="00205C7B" w:rsidRDefault="003C56C3">
            <w:r>
              <w:t>Комиссионные</w:t>
            </w:r>
          </w:p>
        </w:tc>
        <w:tc>
          <w:tcPr>
            <w:tcW w:w="1360" w:type="dxa"/>
            <w:tcBorders>
              <w:top w:val="single" w:sz="6" w:space="0" w:color="auto"/>
              <w:left w:val="single" w:sz="6" w:space="0" w:color="auto"/>
              <w:bottom w:val="single" w:sz="6" w:space="0" w:color="auto"/>
              <w:right w:val="double" w:sz="6" w:space="0" w:color="auto"/>
            </w:tcBorders>
          </w:tcPr>
          <w:p w:rsidR="00205C7B" w:rsidRDefault="003C56C3">
            <w:pPr>
              <w:jc w:val="right"/>
            </w:pPr>
            <w:r>
              <w:t>0</w:t>
            </w:r>
          </w:p>
        </w:tc>
      </w:tr>
      <w:tr w:rsidR="00205C7B">
        <w:tc>
          <w:tcPr>
            <w:tcW w:w="6492" w:type="dxa"/>
            <w:tcBorders>
              <w:top w:val="single" w:sz="6" w:space="0" w:color="auto"/>
              <w:left w:val="double" w:sz="6" w:space="0" w:color="auto"/>
              <w:bottom w:val="single" w:sz="6" w:space="0" w:color="auto"/>
              <w:right w:val="single" w:sz="6" w:space="0" w:color="auto"/>
            </w:tcBorders>
          </w:tcPr>
          <w:p w:rsidR="00205C7B" w:rsidRDefault="003C56C3">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205C7B" w:rsidRDefault="003C56C3">
            <w:pPr>
              <w:jc w:val="right"/>
            </w:pPr>
            <w:r>
              <w:t>0</w:t>
            </w:r>
          </w:p>
        </w:tc>
      </w:tr>
      <w:tr w:rsidR="00205C7B">
        <w:tc>
          <w:tcPr>
            <w:tcW w:w="6492" w:type="dxa"/>
            <w:tcBorders>
              <w:top w:val="single" w:sz="6" w:space="0" w:color="auto"/>
              <w:left w:val="double" w:sz="6" w:space="0" w:color="auto"/>
              <w:bottom w:val="double" w:sz="6" w:space="0" w:color="auto"/>
              <w:right w:val="single" w:sz="6" w:space="0" w:color="auto"/>
            </w:tcBorders>
          </w:tcPr>
          <w:p w:rsidR="00205C7B" w:rsidRDefault="003C56C3">
            <w:r>
              <w:t>ИТОГО</w:t>
            </w:r>
          </w:p>
        </w:tc>
        <w:tc>
          <w:tcPr>
            <w:tcW w:w="1360" w:type="dxa"/>
            <w:tcBorders>
              <w:top w:val="single" w:sz="6" w:space="0" w:color="auto"/>
              <w:left w:val="single" w:sz="6" w:space="0" w:color="auto"/>
              <w:bottom w:val="double" w:sz="6" w:space="0" w:color="auto"/>
              <w:right w:val="double" w:sz="6" w:space="0" w:color="auto"/>
            </w:tcBorders>
          </w:tcPr>
          <w:p w:rsidR="00205C7B" w:rsidRDefault="003C56C3">
            <w:pPr>
              <w:jc w:val="right"/>
            </w:pPr>
            <w:r>
              <w:t>0</w:t>
            </w:r>
          </w:p>
        </w:tc>
      </w:tr>
    </w:tbl>
    <w:p w:rsidR="00205C7B" w:rsidRDefault="00205C7B"/>
    <w:p w:rsidR="00205C7B" w:rsidRDefault="003C56C3">
      <w:pPr>
        <w:ind w:left="600"/>
      </w:pPr>
      <w:r>
        <w:t>Cведения о существующих соглашениях относительно таких выплат в текущем финансовом году:</w:t>
      </w:r>
      <w:r>
        <w:br/>
      </w:r>
    </w:p>
    <w:p w:rsidR="00205C7B" w:rsidRDefault="003C56C3">
      <w:pPr>
        <w:pStyle w:val="SubHeading"/>
        <w:ind w:left="200"/>
      </w:pPr>
      <w:r>
        <w:t>Компенсации</w:t>
      </w:r>
    </w:p>
    <w:p w:rsidR="00205C7B" w:rsidRDefault="003C56C3">
      <w:pPr>
        <w:ind w:left="400"/>
      </w:pPr>
      <w:r>
        <w:t>Единица измерения:</w:t>
      </w:r>
      <w:r>
        <w:rPr>
          <w:rStyle w:val="Subst"/>
        </w:rPr>
        <w:t xml:space="preserve"> тыс. руб.</w:t>
      </w:r>
    </w:p>
    <w:p w:rsidR="00205C7B" w:rsidRDefault="00205C7B">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205C7B">
        <w:tc>
          <w:tcPr>
            <w:tcW w:w="6492" w:type="dxa"/>
            <w:tcBorders>
              <w:top w:val="double" w:sz="6" w:space="0" w:color="auto"/>
              <w:left w:val="double" w:sz="6" w:space="0" w:color="auto"/>
              <w:bottom w:val="single" w:sz="6" w:space="0" w:color="auto"/>
              <w:right w:val="single" w:sz="6" w:space="0" w:color="auto"/>
            </w:tcBorders>
          </w:tcPr>
          <w:p w:rsidR="00205C7B" w:rsidRDefault="003C56C3">
            <w:pPr>
              <w:jc w:val="center"/>
            </w:pPr>
            <w:r>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205C7B" w:rsidRDefault="003C56C3">
            <w:pPr>
              <w:jc w:val="center"/>
            </w:pPr>
            <w:r>
              <w:t>2017</w:t>
            </w:r>
          </w:p>
        </w:tc>
      </w:tr>
      <w:tr w:rsidR="00205C7B">
        <w:tc>
          <w:tcPr>
            <w:tcW w:w="6492" w:type="dxa"/>
            <w:tcBorders>
              <w:top w:val="single" w:sz="6" w:space="0" w:color="auto"/>
              <w:left w:val="double" w:sz="6" w:space="0" w:color="auto"/>
              <w:bottom w:val="double" w:sz="6" w:space="0" w:color="auto"/>
              <w:right w:val="single" w:sz="6" w:space="0" w:color="auto"/>
            </w:tcBorders>
          </w:tcPr>
          <w:p w:rsidR="00205C7B" w:rsidRDefault="003C56C3">
            <w:r>
              <w:t>Совет директоров</w:t>
            </w:r>
          </w:p>
        </w:tc>
        <w:tc>
          <w:tcPr>
            <w:tcW w:w="1360" w:type="dxa"/>
            <w:tcBorders>
              <w:top w:val="single" w:sz="6" w:space="0" w:color="auto"/>
              <w:left w:val="single" w:sz="6" w:space="0" w:color="auto"/>
              <w:bottom w:val="double" w:sz="6" w:space="0" w:color="auto"/>
              <w:right w:val="double" w:sz="6" w:space="0" w:color="auto"/>
            </w:tcBorders>
          </w:tcPr>
          <w:p w:rsidR="00205C7B" w:rsidRDefault="003C56C3">
            <w:pPr>
              <w:jc w:val="right"/>
            </w:pPr>
            <w:r>
              <w:t>0</w:t>
            </w:r>
          </w:p>
        </w:tc>
      </w:tr>
    </w:tbl>
    <w:p w:rsidR="00205C7B" w:rsidRDefault="00205C7B"/>
    <w:p w:rsidR="00205C7B" w:rsidRDefault="003C56C3">
      <w:pPr>
        <w:pStyle w:val="2"/>
      </w:pPr>
      <w: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205C7B" w:rsidRDefault="003C56C3">
      <w:pPr>
        <w:ind w:left="200"/>
      </w:pPr>
      <w:r>
        <w:rPr>
          <w:rStyle w:val="Subst"/>
        </w:rPr>
        <w:t>Органы контроля за финансово-хозяйственной деятельностью не сформированы</w:t>
      </w:r>
    </w:p>
    <w:p w:rsidR="00205C7B" w:rsidRDefault="003C56C3">
      <w:pPr>
        <w:pStyle w:val="2"/>
      </w:pPr>
      <w:r>
        <w:t>5.5. Информация о лицах, входящих в состав органов контроля за финансово-хозяйственной деятельностью эмитента</w:t>
      </w:r>
    </w:p>
    <w:p w:rsidR="00205C7B" w:rsidRDefault="003C56C3">
      <w:pPr>
        <w:ind w:left="200"/>
      </w:pPr>
      <w:r>
        <w:rPr>
          <w:rStyle w:val="Subst"/>
        </w:rPr>
        <w:t>Органы контроля за финансово-хозяйственной деятельностью не сформированы</w:t>
      </w:r>
    </w:p>
    <w:p w:rsidR="00205C7B" w:rsidRDefault="003C56C3">
      <w:pPr>
        <w:pStyle w:val="2"/>
      </w:pPr>
      <w:r>
        <w:t>5.6. Сведения о размере вознаграждения и (или) компенсации расходов по органу контроля за финансово-хозяйственной деятельностью эмитента</w:t>
      </w:r>
    </w:p>
    <w:p w:rsidR="00205C7B" w:rsidRDefault="003C56C3">
      <w:pPr>
        <w:ind w:left="200"/>
      </w:pPr>
      <w:r>
        <w:rPr>
          <w:rStyle w:val="Subst"/>
        </w:rPr>
        <w:t>Органы контроля за финансово-хозяйственной деятельностью не сформированы</w:t>
      </w:r>
    </w:p>
    <w:p w:rsidR="00205C7B" w:rsidRDefault="003C56C3">
      <w:pPr>
        <w:pStyle w:val="2"/>
      </w:pPr>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205C7B" w:rsidRDefault="003C56C3">
      <w:pPr>
        <w:ind w:left="200"/>
      </w:pPr>
      <w:r>
        <w:t>Единица измерения:</w:t>
      </w:r>
      <w:r>
        <w:rPr>
          <w:rStyle w:val="Subst"/>
        </w:rPr>
        <w:t xml:space="preserve"> тыс. руб.</w:t>
      </w:r>
    </w:p>
    <w:p w:rsidR="00205C7B" w:rsidRDefault="00205C7B">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205C7B">
        <w:tc>
          <w:tcPr>
            <w:tcW w:w="6492" w:type="dxa"/>
            <w:tcBorders>
              <w:top w:val="double" w:sz="6" w:space="0" w:color="auto"/>
              <w:left w:val="double" w:sz="6" w:space="0" w:color="auto"/>
              <w:bottom w:val="single" w:sz="6" w:space="0" w:color="auto"/>
              <w:right w:val="single" w:sz="6" w:space="0" w:color="auto"/>
            </w:tcBorders>
          </w:tcPr>
          <w:p w:rsidR="00205C7B" w:rsidRDefault="003C56C3">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205C7B" w:rsidRDefault="003C56C3">
            <w:pPr>
              <w:jc w:val="center"/>
            </w:pPr>
            <w:r>
              <w:t>2017</w:t>
            </w:r>
          </w:p>
        </w:tc>
      </w:tr>
      <w:tr w:rsidR="00205C7B">
        <w:tc>
          <w:tcPr>
            <w:tcW w:w="6492" w:type="dxa"/>
            <w:tcBorders>
              <w:top w:val="single" w:sz="6" w:space="0" w:color="auto"/>
              <w:left w:val="double" w:sz="6" w:space="0" w:color="auto"/>
              <w:bottom w:val="single" w:sz="6" w:space="0" w:color="auto"/>
              <w:right w:val="single" w:sz="6" w:space="0" w:color="auto"/>
            </w:tcBorders>
          </w:tcPr>
          <w:p w:rsidR="00205C7B" w:rsidRDefault="003C56C3">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205C7B" w:rsidRDefault="003C56C3">
            <w:pPr>
              <w:jc w:val="right"/>
            </w:pPr>
            <w:r>
              <w:t>1</w:t>
            </w:r>
          </w:p>
        </w:tc>
      </w:tr>
      <w:tr w:rsidR="00205C7B">
        <w:tc>
          <w:tcPr>
            <w:tcW w:w="6492" w:type="dxa"/>
            <w:tcBorders>
              <w:top w:val="single" w:sz="6" w:space="0" w:color="auto"/>
              <w:left w:val="double" w:sz="6" w:space="0" w:color="auto"/>
              <w:bottom w:val="single" w:sz="6" w:space="0" w:color="auto"/>
              <w:right w:val="single" w:sz="6" w:space="0" w:color="auto"/>
            </w:tcBorders>
          </w:tcPr>
          <w:p w:rsidR="00205C7B" w:rsidRDefault="003C56C3">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205C7B" w:rsidRDefault="003C56C3">
            <w:pPr>
              <w:jc w:val="right"/>
            </w:pPr>
            <w:r>
              <w:t>96</w:t>
            </w:r>
          </w:p>
        </w:tc>
      </w:tr>
      <w:tr w:rsidR="00205C7B">
        <w:tc>
          <w:tcPr>
            <w:tcW w:w="6492" w:type="dxa"/>
            <w:tcBorders>
              <w:top w:val="single" w:sz="6" w:space="0" w:color="auto"/>
              <w:left w:val="double" w:sz="6" w:space="0" w:color="auto"/>
              <w:bottom w:val="double" w:sz="6" w:space="0" w:color="auto"/>
              <w:right w:val="single" w:sz="6" w:space="0" w:color="auto"/>
            </w:tcBorders>
          </w:tcPr>
          <w:p w:rsidR="00205C7B" w:rsidRDefault="003C56C3">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205C7B" w:rsidRDefault="003C56C3">
            <w:pPr>
              <w:jc w:val="right"/>
            </w:pPr>
            <w:r>
              <w:t>0</w:t>
            </w:r>
          </w:p>
        </w:tc>
      </w:tr>
    </w:tbl>
    <w:p w:rsidR="00205C7B" w:rsidRDefault="00205C7B"/>
    <w:p w:rsidR="00205C7B" w:rsidRDefault="003C56C3">
      <w:pPr>
        <w:pStyle w:val="2"/>
      </w:pPr>
      <w: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205C7B" w:rsidRDefault="003C56C3">
      <w:pPr>
        <w:ind w:left="200"/>
      </w:pPr>
      <w:r>
        <w:rPr>
          <w:rStyle w:val="Subst"/>
        </w:rPr>
        <w:t>Эмитент не имеет обязательств перед сотрудниками (работниками), касающихся возможности их участия в уставном капитале эмитента</w:t>
      </w:r>
    </w:p>
    <w:p w:rsidR="00205C7B" w:rsidRDefault="003C56C3">
      <w:pPr>
        <w:pStyle w:val="1"/>
      </w:pPr>
      <w:r>
        <w:t>Раздел VI. Сведения об участниках (акционерах) эмитента и о совершенных эмитентом сделках, в совершении которых имелась заинтересованность</w:t>
      </w:r>
    </w:p>
    <w:p w:rsidR="00205C7B" w:rsidRDefault="003C56C3">
      <w:pPr>
        <w:pStyle w:val="2"/>
      </w:pPr>
      <w:r>
        <w:t>6.1. Сведения об общем количестве акционеров (участников) эмитента</w:t>
      </w:r>
    </w:p>
    <w:p w:rsidR="00205C7B" w:rsidRDefault="003C56C3">
      <w:r>
        <w:t>Общее количество участников эмитента на дату окончания отчетного квартала:</w:t>
      </w:r>
      <w:r>
        <w:rPr>
          <w:rStyle w:val="Subst"/>
        </w:rPr>
        <w:t xml:space="preserve"> 1</w:t>
      </w:r>
    </w:p>
    <w:p w:rsidR="00205C7B" w:rsidRDefault="00205C7B">
      <w:pPr>
        <w:pStyle w:val="ThinDelim"/>
      </w:pPr>
    </w:p>
    <w:p w:rsidR="00205C7B" w:rsidRDefault="003C56C3">
      <w:pPr>
        <w:pStyle w:val="2"/>
      </w:pPr>
      <w: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
    <w:p w:rsidR="00205C7B" w:rsidRDefault="003C56C3">
      <w:pPr>
        <w:ind w:left="200"/>
      </w:pPr>
      <w: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205C7B" w:rsidRDefault="003C56C3">
      <w:pPr>
        <w:ind w:left="200"/>
      </w:pPr>
      <w:r>
        <w:rPr>
          <w:rStyle w:val="Subst"/>
        </w:rPr>
        <w:t>1.</w:t>
      </w:r>
    </w:p>
    <w:p w:rsidR="00205C7B" w:rsidRDefault="00205C7B">
      <w:pPr>
        <w:ind w:left="200"/>
      </w:pPr>
    </w:p>
    <w:p w:rsidR="00205C7B" w:rsidRDefault="003C56C3">
      <w:pPr>
        <w:ind w:left="200"/>
      </w:pPr>
      <w:r>
        <w:t>Полное фирменное наименование:</w:t>
      </w:r>
      <w:r>
        <w:rPr>
          <w:rStyle w:val="Subst"/>
        </w:rPr>
        <w:t xml:space="preserve"> Общество с ограниченной ответственностью "СИБМЕТИНВЕСТ"</w:t>
      </w:r>
    </w:p>
    <w:p w:rsidR="00205C7B" w:rsidRDefault="003C56C3">
      <w:pPr>
        <w:ind w:left="200"/>
      </w:pPr>
      <w:r>
        <w:t>Сокращенное фирменное наименование:</w:t>
      </w:r>
      <w:r>
        <w:rPr>
          <w:rStyle w:val="Subst"/>
        </w:rPr>
        <w:t xml:space="preserve"> ООО  "СИБМЕТИНВЕСТ"</w:t>
      </w:r>
    </w:p>
    <w:p w:rsidR="00205C7B" w:rsidRDefault="003C56C3">
      <w:pPr>
        <w:pStyle w:val="SubHeading"/>
        <w:ind w:left="200"/>
      </w:pPr>
      <w:r>
        <w:t>Место нахождения</w:t>
      </w:r>
    </w:p>
    <w:p w:rsidR="00205C7B" w:rsidRDefault="003C56C3">
      <w:pPr>
        <w:ind w:left="400"/>
      </w:pPr>
      <w:r>
        <w:rPr>
          <w:rStyle w:val="Subst"/>
        </w:rPr>
        <w:t>143082 Россия, Московская область, Одинцовский район, д. Раздоры, 1-й километр Рублево-Успенского шоссе 1 оф. помещ.10</w:t>
      </w:r>
    </w:p>
    <w:p w:rsidR="00205C7B" w:rsidRDefault="003C56C3">
      <w:pPr>
        <w:ind w:left="200"/>
      </w:pPr>
      <w:r>
        <w:t>ИНН:</w:t>
      </w:r>
      <w:r>
        <w:rPr>
          <w:rStyle w:val="Subst"/>
        </w:rPr>
        <w:t xml:space="preserve"> 7727244718</w:t>
      </w:r>
    </w:p>
    <w:p w:rsidR="00205C7B" w:rsidRDefault="003C56C3">
      <w:pPr>
        <w:ind w:left="200"/>
      </w:pPr>
      <w:r>
        <w:t>ОГРН:</w:t>
      </w:r>
      <w:r>
        <w:rPr>
          <w:rStyle w:val="Subst"/>
        </w:rPr>
        <w:t xml:space="preserve"> 1037727016480</w:t>
      </w:r>
    </w:p>
    <w:p w:rsidR="00205C7B" w:rsidRDefault="003C56C3">
      <w:pPr>
        <w:ind w:left="200"/>
      </w:pPr>
      <w:r>
        <w:t>Доля участия лица в уставном капитале эмитента:</w:t>
      </w:r>
      <w:r>
        <w:rPr>
          <w:rStyle w:val="Subst"/>
        </w:rPr>
        <w:t xml:space="preserve"> 100%</w:t>
      </w:r>
    </w:p>
    <w:p w:rsidR="00205C7B" w:rsidRDefault="00205C7B">
      <w:pPr>
        <w:pStyle w:val="ThinDelim"/>
      </w:pPr>
    </w:p>
    <w:p w:rsidR="00205C7B" w:rsidRDefault="003C56C3">
      <w:pPr>
        <w:ind w:left="200"/>
      </w:pPr>
      <w:r>
        <w:t>Лица, контролирующие участника (акционера) эмитента</w:t>
      </w:r>
    </w:p>
    <w:p w:rsidR="00205C7B" w:rsidRDefault="00205C7B">
      <w:pPr>
        <w:ind w:left="200"/>
      </w:pPr>
    </w:p>
    <w:p w:rsidR="00205C7B" w:rsidRDefault="00205C7B">
      <w:pPr>
        <w:ind w:left="200"/>
      </w:pPr>
    </w:p>
    <w:p w:rsidR="00205C7B" w:rsidRDefault="003C56C3">
      <w:pPr>
        <w:ind w:left="200"/>
      </w:pPr>
      <w:r>
        <w:rPr>
          <w:rStyle w:val="Subst"/>
        </w:rPr>
        <w:t>1.1.</w:t>
      </w:r>
    </w:p>
    <w:p w:rsidR="00205C7B" w:rsidRDefault="003C56C3">
      <w:pPr>
        <w:ind w:left="200"/>
      </w:pPr>
      <w:r>
        <w:t>Полное фирменное наименование:</w:t>
      </w:r>
      <w:r>
        <w:rPr>
          <w:rStyle w:val="Subst"/>
        </w:rPr>
        <w:t xml:space="preserve"> Lanebrook Limited (Лэйнбрук Лимитед)</w:t>
      </w:r>
    </w:p>
    <w:p w:rsidR="00205C7B" w:rsidRDefault="003C56C3">
      <w:pPr>
        <w:ind w:left="200"/>
      </w:pPr>
      <w:r>
        <w:t>Сокращенное фирменное наименование:</w:t>
      </w:r>
      <w:r>
        <w:rPr>
          <w:rStyle w:val="Subst"/>
        </w:rPr>
        <w:t xml:space="preserve"> Lanebrook Limited (Лэйнбрук Лимитед)</w:t>
      </w:r>
    </w:p>
    <w:p w:rsidR="00205C7B" w:rsidRDefault="003C56C3">
      <w:pPr>
        <w:pStyle w:val="SubHeading"/>
        <w:ind w:left="200"/>
      </w:pPr>
      <w:r>
        <w:t>Место нахождения</w:t>
      </w:r>
    </w:p>
    <w:p w:rsidR="00205C7B" w:rsidRDefault="003C56C3">
      <w:pPr>
        <w:ind w:left="400"/>
      </w:pPr>
      <w:r>
        <w:rPr>
          <w:rStyle w:val="Subst"/>
        </w:rPr>
        <w:t>CY1066 Кипр,  Никосия (Nicosia), Фемистокл Дервис стрит, Джулия Хаус (Themistocles Dervis Street, Julia House) 3</w:t>
      </w:r>
    </w:p>
    <w:p w:rsidR="00205C7B" w:rsidRDefault="003C56C3">
      <w:pPr>
        <w:ind w:left="200"/>
      </w:pPr>
      <w: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br/>
      </w:r>
      <w:r>
        <w:rPr>
          <w:rStyle w:val="Subst"/>
        </w:rPr>
        <w:t>право распоряжаться более 50 голосов в высшем органе управления юридического лица, являющегося участником Эмитента</w:t>
      </w:r>
    </w:p>
    <w:p w:rsidR="00205C7B" w:rsidRDefault="003C56C3">
      <w:pPr>
        <w:ind w:left="200"/>
      </w:pPr>
      <w:r>
        <w:t>Признак осуществления лицом, контролирующим участника (акционера) эмитента, такого контроля :</w:t>
      </w:r>
      <w:r>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205C7B" w:rsidRDefault="003C56C3">
      <w:pPr>
        <w:ind w:left="200"/>
      </w:pPr>
      <w:r>
        <w:t>Вид контроля:</w:t>
      </w:r>
      <w:r>
        <w:rPr>
          <w:rStyle w:val="Subst"/>
        </w:rPr>
        <w:t xml:space="preserve"> косвенный контроль</w:t>
      </w:r>
    </w:p>
    <w:p w:rsidR="00205C7B" w:rsidRDefault="003C56C3">
      <w:pPr>
        <w:ind w:left="200"/>
      </w:pPr>
      <w:r>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br/>
      </w:r>
      <w:r>
        <w:rPr>
          <w:rStyle w:val="Subst"/>
        </w:rPr>
        <w:t>Lanebrook Limited является акционером EVRAZ plc</w:t>
      </w:r>
      <w:r>
        <w:rPr>
          <w:rStyle w:val="Subst"/>
        </w:rPr>
        <w:br/>
        <w:t>EVRAZ plc является акционером Evraz Group S.A.</w:t>
      </w:r>
      <w:r>
        <w:rPr>
          <w:rStyle w:val="Subst"/>
        </w:rPr>
        <w:br/>
        <w:t>Evraz Group S.A. является акционером АО «ЕВРАЗ НТМК»</w:t>
      </w:r>
      <w:r>
        <w:rPr>
          <w:rStyle w:val="Subst"/>
        </w:rPr>
        <w:br/>
        <w:t>АО «ЕВРАЗ НТМК» является акционером АО «ЕВРАЗ ЗСМК»</w:t>
      </w:r>
      <w:r>
        <w:rPr>
          <w:rStyle w:val="Subst"/>
        </w:rPr>
        <w:br/>
        <w:t>АО «ЕВРАЗ ЗСМК» и АО «ЕВРАЗ НТМК» являются участниками ООО "СИБМЕТИНВЕСТ"</w:t>
      </w:r>
      <w:r>
        <w:rPr>
          <w:rStyle w:val="Subst"/>
        </w:rPr>
        <w:br/>
      </w:r>
      <w:r>
        <w:rPr>
          <w:rStyle w:val="Subst"/>
        </w:rPr>
        <w:br/>
        <w:t>1. Полное фирменное наименование: EVRAZ plc</w:t>
      </w:r>
      <w:r>
        <w:rPr>
          <w:rStyle w:val="Subst"/>
        </w:rPr>
        <w:br/>
        <w:t>Сокращенное фирменное наименование: EVRAZ plc</w:t>
      </w:r>
      <w:r>
        <w:rPr>
          <w:rStyle w:val="Subst"/>
        </w:rPr>
        <w:br/>
        <w:t>Место нахождения: EC4A3A Великобритания, Лондон (London), 5 этаж, Сэинт Эндрюс стрит (5th Floor, St. Andrews Street) 6</w:t>
      </w:r>
      <w:r>
        <w:rPr>
          <w:rStyle w:val="Subst"/>
        </w:rPr>
        <w:br/>
        <w:t>ИНН: не применимо</w:t>
      </w:r>
      <w:r>
        <w:rPr>
          <w:rStyle w:val="Subst"/>
        </w:rPr>
        <w:br/>
        <w:t>ОГРН: не применимо</w:t>
      </w:r>
      <w:r>
        <w:rPr>
          <w:rStyle w:val="Subst"/>
        </w:rPr>
        <w:br/>
      </w:r>
      <w:r>
        <w:rPr>
          <w:rStyle w:val="Subst"/>
        </w:rPr>
        <w:br/>
        <w:t>2. Полное фирменное наименование: Evraz Group S.A.</w:t>
      </w:r>
      <w:r>
        <w:rPr>
          <w:rStyle w:val="Subst"/>
        </w:rPr>
        <w:br/>
        <w:t>Сокращенное фирменное наименование: Evraz Group S.A.</w:t>
      </w:r>
      <w:r>
        <w:rPr>
          <w:rStyle w:val="Subst"/>
        </w:rPr>
        <w:br/>
        <w:t>Место нахождения: 13, avenue Monterey, L-2163, Luxembourg</w:t>
      </w:r>
      <w:r>
        <w:rPr>
          <w:rStyle w:val="Subst"/>
        </w:rPr>
        <w:br/>
        <w:t>ИНН: не применимо</w:t>
      </w:r>
      <w:r>
        <w:rPr>
          <w:rStyle w:val="Subst"/>
        </w:rPr>
        <w:br/>
        <w:t>ОГРН: не применимо</w:t>
      </w:r>
      <w:r>
        <w:rPr>
          <w:rStyle w:val="Subst"/>
        </w:rPr>
        <w:br/>
      </w:r>
      <w:r>
        <w:rPr>
          <w:rStyle w:val="Subst"/>
        </w:rPr>
        <w:br/>
        <w:t>3. Полное фирменное наименование: Акционерное общество «ЕВРАЗ Нижнетагильский металлургический комбинат»</w:t>
      </w:r>
      <w:r>
        <w:rPr>
          <w:rStyle w:val="Subst"/>
        </w:rPr>
        <w:br/>
        <w:t>Сокращенное фирменное наименование: АО «ЕВРАЗ НТМК»</w:t>
      </w:r>
      <w:r>
        <w:rPr>
          <w:rStyle w:val="Subst"/>
        </w:rPr>
        <w:br/>
        <w:t>Место нахождения: Российская Федерация, Свердловская область, город Нижний Тагил, ул.Металлургов, д. 1.</w:t>
      </w:r>
      <w:r>
        <w:rPr>
          <w:rStyle w:val="Subst"/>
        </w:rPr>
        <w:br/>
        <w:t>ИНН: 6623000680</w:t>
      </w:r>
      <w:r>
        <w:rPr>
          <w:rStyle w:val="Subst"/>
        </w:rPr>
        <w:br/>
        <w:t>ОГРН: 1026601367539</w:t>
      </w:r>
      <w:r>
        <w:rPr>
          <w:rStyle w:val="Subst"/>
        </w:rPr>
        <w:br/>
        <w:t>размер доли такого лица в уставном капитале участника эмитента 50%</w:t>
      </w:r>
      <w:r>
        <w:rPr>
          <w:rStyle w:val="Subst"/>
        </w:rPr>
        <w:br/>
      </w:r>
      <w:r>
        <w:rPr>
          <w:rStyle w:val="Subst"/>
        </w:rPr>
        <w:br/>
        <w:t>4. Полное фирменное наименование: Акционерное общество «ЕВРАЗ Объединенный Западно-Сибирский металлургический комбинат»</w:t>
      </w:r>
      <w:r>
        <w:rPr>
          <w:rStyle w:val="Subst"/>
        </w:rPr>
        <w:br/>
        <w:t>Сокращенное фирменное наименование: АО «ЕВРАЗ ЗСМК»</w:t>
      </w:r>
      <w:r>
        <w:rPr>
          <w:rStyle w:val="Subst"/>
        </w:rPr>
        <w:br/>
        <w:t>Место нахождения: 654043, Российская Федерация, Кемеровская область,  город Новокузнецк, шоссе Космическое, д.16.</w:t>
      </w:r>
      <w:r>
        <w:rPr>
          <w:rStyle w:val="Subst"/>
        </w:rPr>
        <w:br/>
        <w:t>ИНН: 4218000951</w:t>
      </w:r>
      <w:r>
        <w:rPr>
          <w:rStyle w:val="Subst"/>
        </w:rPr>
        <w:br/>
        <w:t>ОГРН: 1024201670020</w:t>
      </w:r>
      <w:r>
        <w:rPr>
          <w:rStyle w:val="Subst"/>
        </w:rPr>
        <w:br/>
        <w:t>размер доли такого лица в уставном капитале участника эмитента 50%</w:t>
      </w:r>
      <w:r>
        <w:rPr>
          <w:rStyle w:val="Subst"/>
        </w:rPr>
        <w:br/>
      </w:r>
      <w:r>
        <w:rPr>
          <w:rStyle w:val="Subst"/>
        </w:rPr>
        <w:br/>
      </w:r>
    </w:p>
    <w:p w:rsidR="00205C7B" w:rsidRDefault="003C56C3">
      <w:pPr>
        <w:ind w:left="200"/>
      </w:pPr>
      <w:r>
        <w:t>Доля участия лица в уставном капитале эмитента:</w:t>
      </w:r>
      <w:r>
        <w:rPr>
          <w:rStyle w:val="Subst"/>
        </w:rPr>
        <w:t xml:space="preserve"> 0%</w:t>
      </w:r>
    </w:p>
    <w:p w:rsidR="00205C7B" w:rsidRDefault="00205C7B">
      <w:pPr>
        <w:ind w:left="200"/>
      </w:pPr>
    </w:p>
    <w:p w:rsidR="00205C7B" w:rsidRDefault="003C56C3">
      <w:pPr>
        <w:ind w:left="200"/>
      </w:pPr>
      <w:r>
        <w:t>Иные сведения, указываемые эмитентом по собственному усмотрению:</w:t>
      </w:r>
      <w:r>
        <w:br/>
      </w:r>
      <w:r>
        <w:rPr>
          <w:rStyle w:val="Subst"/>
        </w:rPr>
        <w:t>Нет</w:t>
      </w:r>
    </w:p>
    <w:p w:rsidR="00205C7B" w:rsidRDefault="00205C7B">
      <w:pPr>
        <w:ind w:left="200"/>
      </w:pPr>
    </w:p>
    <w:p w:rsidR="00205C7B" w:rsidRDefault="003C56C3">
      <w:pPr>
        <w:pStyle w:val="2"/>
      </w:pPr>
      <w: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205C7B" w:rsidRDefault="003C56C3">
      <w:pPr>
        <w:pStyle w:val="SubHeading"/>
        <w:ind w:left="200"/>
      </w:pPr>
      <w:r>
        <w:t>Сведения об управляющих государственными, муниципальными пакетами акций</w:t>
      </w:r>
    </w:p>
    <w:p w:rsidR="00205C7B" w:rsidRDefault="003C56C3">
      <w:pPr>
        <w:ind w:left="400"/>
      </w:pPr>
      <w:r>
        <w:rPr>
          <w:rStyle w:val="Subst"/>
        </w:rPr>
        <w:t>Указанных лиц нет</w:t>
      </w:r>
    </w:p>
    <w:p w:rsidR="00205C7B" w:rsidRDefault="003C56C3">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205C7B" w:rsidRDefault="003C56C3">
      <w:pPr>
        <w:ind w:left="400"/>
      </w:pPr>
      <w:r>
        <w:rPr>
          <w:rStyle w:val="Subst"/>
        </w:rPr>
        <w:t>Указанных лиц нет</w:t>
      </w:r>
    </w:p>
    <w:p w:rsidR="00205C7B" w:rsidRDefault="003C56C3">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205C7B" w:rsidRDefault="003C56C3">
      <w:pPr>
        <w:ind w:left="400"/>
      </w:pPr>
      <w:r>
        <w:rPr>
          <w:rStyle w:val="Subst"/>
        </w:rPr>
        <w:t>Указанное право не предусмотрено</w:t>
      </w:r>
    </w:p>
    <w:p w:rsidR="00205C7B" w:rsidRDefault="003C56C3">
      <w:pPr>
        <w:pStyle w:val="2"/>
      </w:pPr>
      <w:r>
        <w:t>6.4. Сведения об ограничениях на участие в уставном капитале эмитента</w:t>
      </w:r>
    </w:p>
    <w:p w:rsidR="00205C7B" w:rsidRDefault="003C56C3">
      <w:pPr>
        <w:ind w:left="200"/>
      </w:pPr>
      <w:r>
        <w:rPr>
          <w:rStyle w:val="Subst"/>
        </w:rPr>
        <w:t>В соответствии с Федеральным Законом №14-ФЗ «Об обществах с ограниченной ответственностью» (далее Закон) ст. 7, п. 2-3:</w:t>
      </w:r>
      <w:r>
        <w:rPr>
          <w:rStyle w:val="Subst"/>
        </w:rPr>
        <w:br/>
        <w:t>Государственные органы и органы местного самоуправления не вправе выступать участниками обществ, если иное не установлено федеральным законом.</w:t>
      </w:r>
      <w:r>
        <w:rPr>
          <w:rStyle w:val="Subst"/>
        </w:rPr>
        <w:br/>
        <w:t>Общество может быть учреждено одним лицом, которое становится его единственным участником. Общество может впоследствии стать обществом с одним участником.</w:t>
      </w:r>
      <w:r>
        <w:rPr>
          <w:rStyle w:val="Subst"/>
        </w:rPr>
        <w:br/>
        <w:t>Общество не может иметь в качестве единственного участника другое хозяйственное общество, состоящее из одного лица.</w:t>
      </w:r>
      <w:r>
        <w:rPr>
          <w:rStyle w:val="Subst"/>
        </w:rPr>
        <w:br/>
        <w:t>Число участников общества не должно быть более пятидесяти.</w:t>
      </w:r>
    </w:p>
    <w:p w:rsidR="00205C7B" w:rsidRDefault="003C56C3">
      <w:pPr>
        <w:pStyle w:val="2"/>
      </w:pPr>
      <w: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205C7B" w:rsidRDefault="003C56C3">
      <w:pPr>
        <w:ind w:left="200"/>
      </w:pPr>
      <w:r>
        <w:rPr>
          <w:rStyle w:val="Subst"/>
        </w:rPr>
        <w:t>В течение последнего завершенного финансового года и всего текущего года общество состояло из одного акционера (участника), в связи с чем, списки лиц, имеющих право на участие в общем собрании акционеров (участников) не составлялись, поскольку все решения принимались единственным акционером (участником) единолично</w:t>
      </w:r>
    </w:p>
    <w:p w:rsidR="00205C7B" w:rsidRDefault="003C56C3">
      <w:pPr>
        <w:pStyle w:val="2"/>
      </w:pPr>
      <w:r>
        <w:t>6.6. Сведения о совершенных эмитентом сделках, в совершении которых имелась заинтересованность</w:t>
      </w:r>
    </w:p>
    <w:p w:rsidR="00205C7B" w:rsidRDefault="003C56C3">
      <w:pPr>
        <w:ind w:left="200"/>
      </w:pPr>
      <w:r>
        <w:rPr>
          <w:rStyle w:val="Subst"/>
        </w:rPr>
        <w:t>Указанных сделок не совершалось</w:t>
      </w:r>
    </w:p>
    <w:p w:rsidR="00205C7B" w:rsidRDefault="003C56C3">
      <w:pPr>
        <w:pStyle w:val="2"/>
      </w:pPr>
      <w:r>
        <w:t>6.7. Сведения о размере дебиторской задолженности</w:t>
      </w:r>
    </w:p>
    <w:p w:rsidR="00205C7B" w:rsidRDefault="003C56C3">
      <w:pPr>
        <w:ind w:left="200"/>
      </w:pPr>
      <w:r>
        <w:t>Не указывается в данном отчетном квартале</w:t>
      </w:r>
    </w:p>
    <w:p w:rsidR="00205C7B" w:rsidRDefault="003C56C3">
      <w:pPr>
        <w:pStyle w:val="1"/>
      </w:pPr>
      <w:r>
        <w:t>Раздел VII. Бухгалтерская(финансовая) отчетность эмитента и иная финансовая информация</w:t>
      </w:r>
    </w:p>
    <w:p w:rsidR="00205C7B" w:rsidRDefault="003C56C3">
      <w:pPr>
        <w:pStyle w:val="2"/>
      </w:pPr>
      <w:r>
        <w:t>7.1. Годовая бухгалтерская(финансовая) отчетность эмитента</w:t>
      </w:r>
    </w:p>
    <w:p w:rsidR="00205C7B" w:rsidRDefault="00205C7B"/>
    <w:p w:rsidR="00205C7B" w:rsidRDefault="003C56C3">
      <w:r>
        <w:t>Не указывается в данном отчетном квартале</w:t>
      </w:r>
    </w:p>
    <w:p w:rsidR="00205C7B" w:rsidRDefault="003C56C3">
      <w:pPr>
        <w:pStyle w:val="2"/>
      </w:pPr>
      <w:r>
        <w:t>7.2. Промежуточная бухгалтерская (финансовая) отчетность эмитента</w:t>
      </w:r>
    </w:p>
    <w:p w:rsidR="00205C7B" w:rsidRDefault="00205C7B"/>
    <w:p w:rsidR="00205C7B" w:rsidRDefault="003C56C3">
      <w:r>
        <w:t>Не указывается в данном отчетном квартале</w:t>
      </w:r>
    </w:p>
    <w:p w:rsidR="00205C7B" w:rsidRDefault="003C56C3">
      <w:pPr>
        <w:pStyle w:val="2"/>
      </w:pPr>
      <w:r>
        <w:t>7.3. Консолидированная финансовая отчетность эмитента</w:t>
      </w:r>
    </w:p>
    <w:p w:rsidR="00205C7B" w:rsidRDefault="00205C7B"/>
    <w:p w:rsidR="00205C7B" w:rsidRDefault="003C56C3">
      <w:r>
        <w:rPr>
          <w:rStyle w:val="Subst"/>
        </w:rPr>
        <w:t>Эмитент не составлял консолидированную финансовую отчетность за 4 квартал 2017 года.</w:t>
      </w:r>
    </w:p>
    <w:p w:rsidR="00205C7B" w:rsidRDefault="003C56C3">
      <w:pPr>
        <w:pStyle w:val="2"/>
      </w:pPr>
      <w:r>
        <w:t>7.4. Сведения об учетной политике эмитента</w:t>
      </w:r>
    </w:p>
    <w:p w:rsidR="00205C7B" w:rsidRDefault="003C56C3">
      <w:pPr>
        <w:ind w:left="200"/>
      </w:pPr>
      <w:r>
        <w:rPr>
          <w:rStyle w:val="Subst"/>
        </w:rPr>
        <w:t>Изменения в составе информации настоящего пункта в отчетном квартале не происходили</w:t>
      </w:r>
    </w:p>
    <w:p w:rsidR="00205C7B" w:rsidRDefault="003C56C3">
      <w:pPr>
        <w:pStyle w:val="2"/>
      </w:pPr>
      <w:r>
        <w:t>7.5. Сведения об общей сумме экспорта, а также о доле, которую составляет экспорт в общем объеме продаж</w:t>
      </w:r>
    </w:p>
    <w:p w:rsidR="00205C7B" w:rsidRDefault="003C56C3">
      <w:pPr>
        <w:ind w:left="200"/>
      </w:pPr>
      <w:r>
        <w:t>Не указывается в данном отчетном квартале</w:t>
      </w:r>
    </w:p>
    <w:p w:rsidR="00205C7B" w:rsidRDefault="003C56C3">
      <w:pPr>
        <w:pStyle w:val="2"/>
      </w:pPr>
      <w: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205C7B" w:rsidRDefault="003C56C3">
      <w:pPr>
        <w:pStyle w:val="SubHeading"/>
        <w:ind w:left="200"/>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205C7B" w:rsidRDefault="003C56C3">
      <w:pPr>
        <w:ind w:left="400"/>
      </w:pPr>
      <w:r>
        <w:rPr>
          <w:rStyle w:val="Subst"/>
        </w:rPr>
        <w:t>Существенных изменений в составе имущества эмитента, произошедших в течение 12 месяцев до даты окончания отчетного квартала, не было</w:t>
      </w:r>
    </w:p>
    <w:p w:rsidR="00205C7B" w:rsidRDefault="003C56C3">
      <w:pPr>
        <w:ind w:left="200"/>
      </w:pPr>
      <w:r>
        <w:t>Дополнительная информация:</w:t>
      </w:r>
      <w:r>
        <w:br/>
      </w:r>
      <w:r>
        <w:rPr>
          <w:rStyle w:val="Subst"/>
        </w:rPr>
        <w:t>дополнительная информация отсутствует</w:t>
      </w:r>
    </w:p>
    <w:p w:rsidR="00205C7B" w:rsidRDefault="003C56C3">
      <w:pPr>
        <w:pStyle w:val="2"/>
      </w:pPr>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205C7B" w:rsidRDefault="003C56C3">
      <w:pPr>
        <w:ind w:left="200"/>
        <w:rPr>
          <w:rStyle w:val="Subst"/>
        </w:rPr>
      </w:pPr>
      <w:r>
        <w:rPr>
          <w:rStyle w:val="Subst"/>
        </w:rPr>
        <w:t>Эмитент не участвовал/не участвует в судебных процессах, которые отразились/могут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0B6D5F" w:rsidRDefault="000B6D5F">
      <w:pPr>
        <w:ind w:left="200"/>
      </w:pPr>
    </w:p>
    <w:p w:rsidR="00205C7B" w:rsidRDefault="003C56C3">
      <w:pPr>
        <w:pStyle w:val="1"/>
      </w:pPr>
      <w:r>
        <w:t>Раздел VIII. Дополнительные сведения об эмитенте и о размещенных им эмиссионных ценных бумагах</w:t>
      </w:r>
    </w:p>
    <w:p w:rsidR="00205C7B" w:rsidRDefault="003C56C3">
      <w:pPr>
        <w:pStyle w:val="2"/>
      </w:pPr>
      <w:r>
        <w:t>8.1. Дополнительные сведения об эмитенте</w:t>
      </w:r>
    </w:p>
    <w:p w:rsidR="00205C7B" w:rsidRDefault="003C56C3">
      <w:pPr>
        <w:pStyle w:val="2"/>
      </w:pPr>
      <w:r>
        <w:t>8.1.1. Сведения о размере, структуре уставного капитала эмитента</w:t>
      </w:r>
    </w:p>
    <w:p w:rsidR="00205C7B" w:rsidRDefault="003C56C3">
      <w:pPr>
        <w:ind w:left="200"/>
      </w:pPr>
      <w:r>
        <w:t>Размер уставного капитала эмитента на дату окончания отчетного квартала, руб.:</w:t>
      </w:r>
      <w:r>
        <w:rPr>
          <w:rStyle w:val="Subst"/>
        </w:rPr>
        <w:t xml:space="preserve"> 16 700 000 000</w:t>
      </w:r>
    </w:p>
    <w:p w:rsidR="00205C7B" w:rsidRDefault="003C56C3">
      <w:pPr>
        <w:pStyle w:val="SubHeading"/>
        <w:ind w:left="200"/>
      </w:pPr>
      <w:r>
        <w:t>Размер долей участников общества</w:t>
      </w:r>
    </w:p>
    <w:p w:rsidR="00205C7B" w:rsidRDefault="003C56C3">
      <w:pPr>
        <w:ind w:left="400"/>
      </w:pPr>
      <w:r>
        <w:t>Полное фирменное наименование:</w:t>
      </w:r>
      <w:r>
        <w:rPr>
          <w:rStyle w:val="Subst"/>
        </w:rPr>
        <w:t xml:space="preserve"> Общество с ограниченной ответственностью "СИБМЕТИНВЕСТ"</w:t>
      </w:r>
    </w:p>
    <w:p w:rsidR="00205C7B" w:rsidRDefault="003C56C3">
      <w:pPr>
        <w:pStyle w:val="SubHeading"/>
        <w:ind w:left="400"/>
      </w:pPr>
      <w:r>
        <w:t>Место нахождения</w:t>
      </w:r>
    </w:p>
    <w:p w:rsidR="00205C7B" w:rsidRDefault="003C56C3">
      <w:pPr>
        <w:ind w:left="600"/>
      </w:pPr>
      <w:r>
        <w:rPr>
          <w:rStyle w:val="Subst"/>
        </w:rPr>
        <w:t>143082 Россия, Московская область, Одинцовский район, д. Раздоры, 1-й километр Рублево-Успенского шоссе 1 оф. помещ.10</w:t>
      </w:r>
    </w:p>
    <w:p w:rsidR="00205C7B" w:rsidRDefault="003C56C3">
      <w:pPr>
        <w:ind w:left="400"/>
      </w:pPr>
      <w:r>
        <w:t>ИНН:</w:t>
      </w:r>
      <w:r>
        <w:rPr>
          <w:rStyle w:val="Subst"/>
        </w:rPr>
        <w:t xml:space="preserve"> 7727244718</w:t>
      </w:r>
    </w:p>
    <w:p w:rsidR="00205C7B" w:rsidRDefault="003C56C3">
      <w:pPr>
        <w:ind w:left="400"/>
      </w:pPr>
      <w:r>
        <w:t>ОГРН:</w:t>
      </w:r>
      <w:r>
        <w:rPr>
          <w:rStyle w:val="Subst"/>
        </w:rPr>
        <w:t xml:space="preserve"> 1037727016480</w:t>
      </w:r>
    </w:p>
    <w:p w:rsidR="00205C7B" w:rsidRDefault="003C56C3">
      <w:pPr>
        <w:ind w:left="400"/>
      </w:pPr>
      <w:r>
        <w:t>Доля участника в уставном капитале эмитента, %:</w:t>
      </w:r>
      <w:r>
        <w:rPr>
          <w:rStyle w:val="Subst"/>
        </w:rPr>
        <w:t xml:space="preserve"> 100</w:t>
      </w:r>
    </w:p>
    <w:p w:rsidR="00205C7B" w:rsidRDefault="00205C7B">
      <w:pPr>
        <w:ind w:left="400"/>
      </w:pPr>
    </w:p>
    <w:p w:rsidR="00205C7B" w:rsidRDefault="003C56C3">
      <w:pPr>
        <w:ind w:left="200"/>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rPr>
        <w:t>Размер уставного капитала соответствует Уставу.</w:t>
      </w:r>
    </w:p>
    <w:p w:rsidR="00205C7B" w:rsidRDefault="003C56C3">
      <w:pPr>
        <w:pStyle w:val="2"/>
      </w:pPr>
      <w:r>
        <w:t>8.1.2. Сведения об изменении размера уставного капитала эмитента</w:t>
      </w:r>
    </w:p>
    <w:p w:rsidR="00205C7B" w:rsidRDefault="003C56C3">
      <w:pPr>
        <w:ind w:left="200"/>
      </w:pPr>
      <w:r>
        <w:rPr>
          <w:rStyle w:val="Subst"/>
        </w:rPr>
        <w:t>Изменений размера УК за данный период не было</w:t>
      </w:r>
    </w:p>
    <w:p w:rsidR="00205C7B" w:rsidRDefault="003C56C3">
      <w:pPr>
        <w:pStyle w:val="2"/>
      </w:pPr>
      <w:r>
        <w:t>8.1.3. Сведения о порядке созыва и проведения собрания (заседания) высшего органа управления эмитента</w:t>
      </w:r>
    </w:p>
    <w:p w:rsidR="00205C7B" w:rsidRDefault="003C56C3">
      <w:pPr>
        <w:ind w:left="200"/>
      </w:pPr>
      <w:r>
        <w:rPr>
          <w:rStyle w:val="Subst"/>
        </w:rPr>
        <w:t>Изменения в составе информации настоящего пункта в отчетном квартале не происходили</w:t>
      </w:r>
    </w:p>
    <w:p w:rsidR="00205C7B" w:rsidRDefault="003C56C3">
      <w:pPr>
        <w:pStyle w:val="2"/>
      </w:pPr>
      <w: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205C7B" w:rsidRDefault="003C56C3">
      <w:pPr>
        <w:ind w:left="200"/>
      </w:pPr>
      <w:r>
        <w:rPr>
          <w:rStyle w:val="Subst"/>
        </w:rPr>
        <w:t>Указанных организаций нет</w:t>
      </w:r>
    </w:p>
    <w:p w:rsidR="00205C7B" w:rsidRDefault="003C56C3">
      <w:pPr>
        <w:pStyle w:val="2"/>
      </w:pPr>
      <w:r>
        <w:t>8.1.5. Сведения о существенных сделках, совершенных эмитентом</w:t>
      </w:r>
    </w:p>
    <w:p w:rsidR="00205C7B" w:rsidRDefault="003C56C3">
      <w:pPr>
        <w:ind w:left="200"/>
      </w:pPr>
      <w:r>
        <w:t>Существенные сделки (группы взаимосвязанных сделок), размер каждой из которых составляет 10 и более процентов балансовой стоимости активов эмитента, определенной по данным его бухгалтерской отчетности за отчетный период, состоящий из двенадцати месяцев текущего года</w:t>
      </w:r>
    </w:p>
    <w:p w:rsidR="00205C7B" w:rsidRDefault="003C56C3">
      <w:pPr>
        <w:ind w:left="200"/>
      </w:pPr>
      <w:r>
        <w:t>Дата совершения сделки (заключения договора):</w:t>
      </w:r>
      <w:r>
        <w:rPr>
          <w:rStyle w:val="Subst"/>
        </w:rPr>
        <w:t xml:space="preserve"> 10.05.2017</w:t>
      </w:r>
    </w:p>
    <w:p w:rsidR="00205C7B" w:rsidRDefault="003C56C3">
      <w:pPr>
        <w:ind w:left="200"/>
      </w:pPr>
      <w:r>
        <w:t>Предмет и иные существенные условия сделки:</w:t>
      </w:r>
      <w:r>
        <w:br/>
      </w:r>
      <w:r>
        <w:rPr>
          <w:rStyle w:val="Subst"/>
        </w:rPr>
        <w:t>договор займа</w:t>
      </w:r>
    </w:p>
    <w:p w:rsidR="00205C7B" w:rsidRDefault="003C56C3">
      <w:pPr>
        <w:ind w:left="200"/>
      </w:pPr>
      <w:r>
        <w:t>Лицо (лица), являющееся стороной (сторонами) и выгодоприобретателем (выгодоприобретателями) по сделке:</w:t>
      </w:r>
      <w:r>
        <w:rPr>
          <w:rStyle w:val="Subst"/>
        </w:rPr>
        <w:t xml:space="preserve"> ООО «ЕвразХолдинг Финанс» (Займодавец) и АО «ЕВРАЗ НТМК» (Заемщик)</w:t>
      </w:r>
    </w:p>
    <w:p w:rsidR="00205C7B" w:rsidRDefault="003C56C3">
      <w:pPr>
        <w:ind w:left="200"/>
      </w:pPr>
      <w:r>
        <w:t>Срок исполнения обязательств по сделке, а также сведения об исполнении указанных обязательств:</w:t>
      </w:r>
      <w:r>
        <w:rPr>
          <w:rStyle w:val="Subst"/>
        </w:rPr>
        <w:t xml:space="preserve"> 30 апреля 2020 года</w:t>
      </w:r>
    </w:p>
    <w:p w:rsidR="00205C7B" w:rsidRDefault="00205C7B">
      <w:pPr>
        <w:ind w:left="200"/>
      </w:pPr>
    </w:p>
    <w:p w:rsidR="00205C7B" w:rsidRDefault="003C56C3">
      <w:pPr>
        <w:ind w:left="200"/>
      </w:pPr>
      <w:r>
        <w:t>В исполнении обязательств просрочки со стороны контрагента или эмитента по сделке не допускались</w:t>
      </w:r>
    </w:p>
    <w:p w:rsidR="00205C7B" w:rsidRDefault="003C56C3">
      <w:pPr>
        <w:ind w:left="200"/>
      </w:pPr>
      <w:r>
        <w:t>Размер (цена) сделки в денежном выражении:</w:t>
      </w:r>
      <w:r>
        <w:rPr>
          <w:rStyle w:val="Subst"/>
        </w:rPr>
        <w:t xml:space="preserve">  21 765 059 959,58 RUR x 1</w:t>
      </w:r>
    </w:p>
    <w:p w:rsidR="00205C7B" w:rsidRDefault="003C56C3">
      <w:pPr>
        <w:ind w:left="200"/>
      </w:pPr>
      <w: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Pr>
        <w:t xml:space="preserve"> 46.76</w:t>
      </w:r>
    </w:p>
    <w:p w:rsidR="00205C7B" w:rsidRDefault="003C56C3">
      <w:pPr>
        <w:ind w:left="200"/>
      </w:pPr>
      <w: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Pr>
        <w:t xml:space="preserve">  46 542 908 000 RUR x 1</w:t>
      </w:r>
    </w:p>
    <w:p w:rsidR="00205C7B" w:rsidRDefault="003C56C3">
      <w:pPr>
        <w:ind w:left="200"/>
      </w:pPr>
      <w:r>
        <w:rPr>
          <w:rStyle w:val="Subst"/>
        </w:rPr>
        <w:t>Сделка является крупной сделкой</w:t>
      </w:r>
    </w:p>
    <w:p w:rsidR="00205C7B" w:rsidRDefault="003C56C3">
      <w:pPr>
        <w:pStyle w:val="SubHeading"/>
        <w:ind w:left="200"/>
      </w:pPr>
      <w:r>
        <w:t>Cведения о принятии решения о согласии на совершение или о последующем одобрении сделки</w:t>
      </w:r>
    </w:p>
    <w:p w:rsidR="00205C7B" w:rsidRDefault="003C56C3">
      <w:pPr>
        <w:ind w:left="400"/>
      </w:pPr>
      <w:r>
        <w:t>Орган управления эмитента, принявший решение о согласии на совершение или о последующем одобрении сделки:</w:t>
      </w:r>
      <w:r>
        <w:rPr>
          <w:rStyle w:val="Subst"/>
        </w:rPr>
        <w:t xml:space="preserve"> единственный участник Общества с ограниченной ответственностью «ЕвразХолдинг Финанс»</w:t>
      </w:r>
    </w:p>
    <w:p w:rsidR="00205C7B" w:rsidRDefault="003C56C3">
      <w:pPr>
        <w:ind w:left="400"/>
      </w:pPr>
      <w:r>
        <w:t>Дата принятия решения о согласии на совершение или о последующем одобрении сделки:</w:t>
      </w:r>
      <w:r>
        <w:rPr>
          <w:rStyle w:val="Subst"/>
        </w:rPr>
        <w:t xml:space="preserve"> 05.05.2017</w:t>
      </w:r>
    </w:p>
    <w:p w:rsidR="00205C7B" w:rsidRDefault="003C56C3">
      <w:pPr>
        <w:ind w:left="400"/>
      </w:pPr>
      <w: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Pr>
        <w:t xml:space="preserve"> 05.05.2017</w:t>
      </w:r>
    </w:p>
    <w:p w:rsidR="00205C7B" w:rsidRDefault="003C56C3">
      <w:pPr>
        <w:ind w:left="400"/>
      </w:pPr>
      <w: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Pr>
        <w:t xml:space="preserve"> б/н</w:t>
      </w:r>
    </w:p>
    <w:p w:rsidR="00205C7B" w:rsidRDefault="003C56C3">
      <w:pPr>
        <w:ind w:left="200"/>
      </w:pPr>
      <w:r>
        <w:rPr>
          <w:rStyle w:val="Subst"/>
        </w:rPr>
        <w:t>нет</w:t>
      </w:r>
    </w:p>
    <w:p w:rsidR="00205C7B" w:rsidRDefault="00205C7B">
      <w:pPr>
        <w:ind w:left="200"/>
      </w:pPr>
    </w:p>
    <w:p w:rsidR="00205C7B" w:rsidRDefault="003C56C3">
      <w:pPr>
        <w:ind w:left="200"/>
      </w:pPr>
      <w:r>
        <w:t>Дата совершения сделки (заключения договора):</w:t>
      </w:r>
      <w:r>
        <w:rPr>
          <w:rStyle w:val="Subst"/>
        </w:rPr>
        <w:t xml:space="preserve"> 23.05.2017</w:t>
      </w:r>
    </w:p>
    <w:p w:rsidR="00205C7B" w:rsidRDefault="003C56C3">
      <w:pPr>
        <w:ind w:left="200"/>
      </w:pPr>
      <w:r>
        <w:t>Предмет и иные существенные условия сделки:</w:t>
      </w:r>
      <w:r>
        <w:br/>
      </w:r>
      <w:r>
        <w:rPr>
          <w:rStyle w:val="Subst"/>
        </w:rPr>
        <w:t>дополнительное соглашение № 1 к договору займа № ЕФ/НТМК-ЗМ/04 от 05 мая 2017 г.</w:t>
      </w:r>
    </w:p>
    <w:p w:rsidR="00205C7B" w:rsidRDefault="003C56C3">
      <w:pPr>
        <w:ind w:left="200"/>
      </w:pPr>
      <w:r>
        <w:t>Лицо (лица), являющееся стороной (сторонами) и выгодоприобретателем (выгодоприобретателями) по сделке:</w:t>
      </w:r>
      <w:r>
        <w:rPr>
          <w:rStyle w:val="Subst"/>
        </w:rPr>
        <w:t xml:space="preserve"> ООО «ЕвразХолдинг Финанс» (Займодавец) и АО «ЕВРАЗ НТМК» (Заемщик)</w:t>
      </w:r>
    </w:p>
    <w:p w:rsidR="00205C7B" w:rsidRDefault="003C56C3">
      <w:pPr>
        <w:ind w:left="200"/>
      </w:pPr>
      <w:r>
        <w:t>Срок исполнения обязательств по сделке, а также сведения об исполнении указанных обязательств:</w:t>
      </w:r>
      <w:r>
        <w:rPr>
          <w:rStyle w:val="Subst"/>
        </w:rPr>
        <w:t xml:space="preserve"> 30 апреля 2020 года</w:t>
      </w:r>
    </w:p>
    <w:p w:rsidR="00205C7B" w:rsidRDefault="00205C7B">
      <w:pPr>
        <w:ind w:left="200"/>
      </w:pPr>
    </w:p>
    <w:p w:rsidR="00205C7B" w:rsidRDefault="003C56C3">
      <w:pPr>
        <w:ind w:left="200"/>
      </w:pPr>
      <w:r>
        <w:t>В исполнении обязательств просрочки со стороны контрагента или эмитента по сделке не допускались</w:t>
      </w:r>
    </w:p>
    <w:p w:rsidR="00205C7B" w:rsidRDefault="003C56C3">
      <w:pPr>
        <w:ind w:left="200"/>
      </w:pPr>
      <w:r>
        <w:t>Размер (цена) сделки в денежном выражении:</w:t>
      </w:r>
      <w:r>
        <w:rPr>
          <w:rStyle w:val="Subst"/>
        </w:rPr>
        <w:t xml:space="preserve">  24 217 727 590,39 RUR x 1</w:t>
      </w:r>
    </w:p>
    <w:p w:rsidR="00205C7B" w:rsidRDefault="003C56C3">
      <w:pPr>
        <w:ind w:left="200"/>
      </w:pPr>
      <w: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Pr>
        <w:t xml:space="preserve"> 52.03</w:t>
      </w:r>
    </w:p>
    <w:p w:rsidR="00205C7B" w:rsidRDefault="003C56C3">
      <w:pPr>
        <w:ind w:left="200"/>
      </w:pPr>
      <w: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Pr>
        <w:t xml:space="preserve">  46 542 908 000 RUR x 1</w:t>
      </w:r>
    </w:p>
    <w:p w:rsidR="00205C7B" w:rsidRDefault="003C56C3">
      <w:pPr>
        <w:ind w:left="200"/>
      </w:pPr>
      <w:r>
        <w:rPr>
          <w:rStyle w:val="Subst"/>
        </w:rPr>
        <w:t>Сделка является крупной сделкой</w:t>
      </w:r>
    </w:p>
    <w:p w:rsidR="00205C7B" w:rsidRDefault="003C56C3">
      <w:pPr>
        <w:pStyle w:val="SubHeading"/>
        <w:ind w:left="200"/>
      </w:pPr>
      <w:r>
        <w:t>Cведения о принятии решения о согласии на совершение или о последующем одобрении сделки</w:t>
      </w:r>
    </w:p>
    <w:p w:rsidR="00205C7B" w:rsidRDefault="003C56C3">
      <w:pPr>
        <w:ind w:left="400"/>
      </w:pPr>
      <w:r>
        <w:t>Орган управления эмитента, принявший решение о согласии на совершение или о последующем одобрении сделки:</w:t>
      </w:r>
      <w:r>
        <w:rPr>
          <w:rStyle w:val="Subst"/>
        </w:rPr>
        <w:t xml:space="preserve"> единственный участник Общества с ограниченной ответственностью «ЕвразХолдинг Финанс»</w:t>
      </w:r>
    </w:p>
    <w:p w:rsidR="00205C7B" w:rsidRDefault="003C56C3">
      <w:pPr>
        <w:ind w:left="400"/>
      </w:pPr>
      <w:r>
        <w:t>Дата принятия решения о согласии на совершение или о последующем одобрении сделки:</w:t>
      </w:r>
      <w:r>
        <w:rPr>
          <w:rStyle w:val="Subst"/>
        </w:rPr>
        <w:t xml:space="preserve"> 23.05.2017</w:t>
      </w:r>
    </w:p>
    <w:p w:rsidR="00205C7B" w:rsidRDefault="003C56C3">
      <w:pPr>
        <w:ind w:left="400"/>
      </w:pPr>
      <w: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Pr>
        <w:t xml:space="preserve"> 23.05.2017</w:t>
      </w:r>
    </w:p>
    <w:p w:rsidR="00205C7B" w:rsidRDefault="003C56C3">
      <w:pPr>
        <w:ind w:left="400"/>
      </w:pPr>
      <w: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Pr>
        <w:t xml:space="preserve"> б/н</w:t>
      </w:r>
    </w:p>
    <w:p w:rsidR="00205C7B" w:rsidRDefault="003C56C3">
      <w:pPr>
        <w:ind w:left="200"/>
      </w:pPr>
      <w:r>
        <w:rPr>
          <w:rStyle w:val="Subst"/>
        </w:rPr>
        <w:t>нет</w:t>
      </w:r>
    </w:p>
    <w:p w:rsidR="00205C7B" w:rsidRDefault="00205C7B">
      <w:pPr>
        <w:ind w:left="200"/>
      </w:pPr>
    </w:p>
    <w:p w:rsidR="00205C7B" w:rsidRDefault="003C56C3">
      <w:pPr>
        <w:ind w:left="200"/>
      </w:pPr>
      <w:r>
        <w:t>Дата совершения сделки (заключения договора):</w:t>
      </w:r>
      <w:r>
        <w:rPr>
          <w:rStyle w:val="Subst"/>
        </w:rPr>
        <w:t xml:space="preserve"> 08.08.2017</w:t>
      </w:r>
    </w:p>
    <w:p w:rsidR="00205C7B" w:rsidRDefault="003C56C3">
      <w:pPr>
        <w:ind w:left="200"/>
      </w:pPr>
      <w:r>
        <w:t>Предмет и иные существенные условия сделки:</w:t>
      </w:r>
      <w:r>
        <w:br/>
      </w:r>
      <w:r>
        <w:rPr>
          <w:rStyle w:val="Subst"/>
        </w:rPr>
        <w:t>договор займа № ЕХФ/ТК ЕАХ-04 от 27 июля 2017г.</w:t>
      </w:r>
    </w:p>
    <w:p w:rsidR="00205C7B" w:rsidRDefault="003C56C3">
      <w:pPr>
        <w:ind w:left="200"/>
      </w:pPr>
      <w:r>
        <w:t>Лицо (лица), являющееся стороной (сторонами) и выгодоприобретателем (выгодоприобретателями) по сделке:</w:t>
      </w:r>
      <w:r>
        <w:rPr>
          <w:rStyle w:val="Subst"/>
        </w:rPr>
        <w:t xml:space="preserve"> ООО «ЕвразХолдинг Финанс» (Займодавец) и ООО «ТК «ЕвразХолдинг» (Заемщик)</w:t>
      </w:r>
    </w:p>
    <w:p w:rsidR="00205C7B" w:rsidRDefault="003C56C3">
      <w:pPr>
        <w:ind w:left="200"/>
      </w:pPr>
      <w:r>
        <w:t>Срок исполнения обязательств по сделке, а также сведения об исполнении указанных обязательств:</w:t>
      </w:r>
      <w:r>
        <w:rPr>
          <w:rStyle w:val="Subst"/>
        </w:rPr>
        <w:t xml:space="preserve"> до 28 июня 2019 г.</w:t>
      </w:r>
    </w:p>
    <w:p w:rsidR="00205C7B" w:rsidRDefault="00205C7B">
      <w:pPr>
        <w:ind w:left="200"/>
      </w:pPr>
    </w:p>
    <w:p w:rsidR="00205C7B" w:rsidRDefault="003C56C3">
      <w:pPr>
        <w:ind w:left="200"/>
      </w:pPr>
      <w:r>
        <w:t>В исполнении обязательств просрочки со стороны контрагента или эмитента по сделке не допускались</w:t>
      </w:r>
    </w:p>
    <w:p w:rsidR="00205C7B" w:rsidRDefault="003C56C3">
      <w:pPr>
        <w:ind w:left="200"/>
      </w:pPr>
      <w:r>
        <w:t>Размер (цена) сделки в денежном выражении:</w:t>
      </w:r>
      <w:r>
        <w:rPr>
          <w:rStyle w:val="Subst"/>
        </w:rPr>
        <w:t xml:space="preserve">  9 050 923 835,62 RUR x 1</w:t>
      </w:r>
    </w:p>
    <w:p w:rsidR="00205C7B" w:rsidRDefault="003C56C3">
      <w:pPr>
        <w:ind w:left="200"/>
      </w:pPr>
      <w: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Pr>
        <w:t xml:space="preserve"> 19.31</w:t>
      </w:r>
    </w:p>
    <w:p w:rsidR="00205C7B" w:rsidRDefault="003C56C3">
      <w:pPr>
        <w:ind w:left="200"/>
      </w:pPr>
      <w: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Pr>
        <w:t xml:space="preserve">  46 862 065 000 RUR x 1</w:t>
      </w:r>
    </w:p>
    <w:p w:rsidR="00205C7B" w:rsidRDefault="00205C7B">
      <w:pPr>
        <w:ind w:left="200"/>
      </w:pPr>
    </w:p>
    <w:p w:rsidR="00205C7B" w:rsidRDefault="003C56C3">
      <w:pPr>
        <w:ind w:left="200"/>
      </w:pPr>
      <w:r>
        <w:rPr>
          <w:rStyle w:val="Subst"/>
        </w:rPr>
        <w:t>Сделка является сделкой, в совершении которой имелась заинтересованность эмитента</w:t>
      </w:r>
    </w:p>
    <w:p w:rsidR="00205C7B" w:rsidRDefault="003C56C3">
      <w:pPr>
        <w:pStyle w:val="SubHeading"/>
        <w:ind w:left="200"/>
      </w:pPr>
      <w:r>
        <w:t>Cведения о принятии решения о согласии на совершение или о последующем одобрении сделки</w:t>
      </w:r>
    </w:p>
    <w:p w:rsidR="00205C7B" w:rsidRDefault="003C56C3">
      <w:pPr>
        <w:ind w:left="400"/>
      </w:pPr>
      <w:r>
        <w:t>Орган управления эмитента, принявший решение о согласии на совершение или о последующем одобрении сделки:</w:t>
      </w:r>
      <w:r>
        <w:rPr>
          <w:rStyle w:val="Subst"/>
        </w:rPr>
        <w:t xml:space="preserve"> единственный участник Общества с ограниченной ответственностью «ЕвразХолдинг Финанс» (одобрение сделки было после заключения договора)</w:t>
      </w:r>
    </w:p>
    <w:p w:rsidR="00205C7B" w:rsidRDefault="003C56C3">
      <w:pPr>
        <w:ind w:left="400"/>
      </w:pPr>
      <w:r>
        <w:t>Дата принятия решения о согласии на совершение или о последующем одобрении сделки:</w:t>
      </w:r>
      <w:r>
        <w:rPr>
          <w:rStyle w:val="Subst"/>
        </w:rPr>
        <w:t xml:space="preserve"> 10.08.2017</w:t>
      </w:r>
    </w:p>
    <w:p w:rsidR="00205C7B" w:rsidRDefault="003C56C3">
      <w:pPr>
        <w:ind w:left="400"/>
      </w:pPr>
      <w: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Pr>
        <w:t xml:space="preserve"> 10.08.2017</w:t>
      </w:r>
    </w:p>
    <w:p w:rsidR="00205C7B" w:rsidRDefault="003C56C3">
      <w:pPr>
        <w:ind w:left="400"/>
      </w:pPr>
      <w: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Pr>
        <w:t xml:space="preserve"> б/н</w:t>
      </w:r>
    </w:p>
    <w:p w:rsidR="00205C7B" w:rsidRDefault="003C56C3">
      <w:pPr>
        <w:ind w:left="200"/>
      </w:pPr>
      <w:r>
        <w:rPr>
          <w:rStyle w:val="Subst"/>
        </w:rPr>
        <w:t>нет</w:t>
      </w:r>
    </w:p>
    <w:p w:rsidR="00205C7B" w:rsidRDefault="00205C7B">
      <w:pPr>
        <w:ind w:left="200"/>
      </w:pPr>
    </w:p>
    <w:p w:rsidR="00205C7B" w:rsidRDefault="003C56C3">
      <w:pPr>
        <w:ind w:left="200"/>
      </w:pPr>
      <w:r>
        <w:t>Дата совершения сделки (заключения договора):</w:t>
      </w:r>
      <w:r>
        <w:rPr>
          <w:rStyle w:val="Subst"/>
        </w:rPr>
        <w:t xml:space="preserve"> 28.11.2017</w:t>
      </w:r>
    </w:p>
    <w:p w:rsidR="00205C7B" w:rsidRDefault="003C56C3">
      <w:pPr>
        <w:ind w:left="200"/>
      </w:pPr>
      <w:r>
        <w:t>Предмет и иные существенные условия сделки:</w:t>
      </w:r>
      <w:r>
        <w:br/>
      </w:r>
      <w:r>
        <w:rPr>
          <w:rStyle w:val="Subst"/>
        </w:rPr>
        <w:t>Договор займа № EHF/EGSA-10</w:t>
      </w:r>
    </w:p>
    <w:p w:rsidR="00205C7B" w:rsidRDefault="003C56C3">
      <w:pPr>
        <w:ind w:left="200"/>
      </w:pPr>
      <w:r>
        <w:t>Лицо (лица), являющееся стороной (сторонами) и выгодоприобретателем (выгодоприобретателями) по сделке:</w:t>
      </w:r>
      <w:r>
        <w:rPr>
          <w:rStyle w:val="Subst"/>
        </w:rPr>
        <w:t xml:space="preserve"> Компания «Евраз Груп С.А.» (далее - Заемщик) и ООО «ЕвразХолдинг Финанс» (далее - Займодавец)</w:t>
      </w:r>
    </w:p>
    <w:p w:rsidR="00205C7B" w:rsidRDefault="003C56C3">
      <w:pPr>
        <w:ind w:left="200"/>
      </w:pPr>
      <w:r>
        <w:t>Срок исполнения обязательств по сделке, а также сведения об исполнении указанных обязательств:</w:t>
      </w:r>
      <w:r>
        <w:rPr>
          <w:rStyle w:val="Subst"/>
        </w:rPr>
        <w:t xml:space="preserve"> не позднее 01 октября 2020 г.</w:t>
      </w:r>
    </w:p>
    <w:p w:rsidR="00205C7B" w:rsidRDefault="00205C7B">
      <w:pPr>
        <w:ind w:left="200"/>
      </w:pPr>
    </w:p>
    <w:p w:rsidR="00205C7B" w:rsidRDefault="003C56C3">
      <w:pPr>
        <w:ind w:left="200"/>
      </w:pPr>
      <w:r>
        <w:t>В исполнении обязательств просрочки со стороны контрагента или эмитента по сделке не допускались</w:t>
      </w:r>
    </w:p>
    <w:p w:rsidR="00205C7B" w:rsidRDefault="003C56C3">
      <w:pPr>
        <w:ind w:left="200"/>
      </w:pPr>
      <w:r>
        <w:t>Размер (цена) сделки в денежном выражении:</w:t>
      </w:r>
      <w:r>
        <w:rPr>
          <w:rStyle w:val="Subst"/>
        </w:rPr>
        <w:t xml:space="preserve">  11804130428,92 RUR x 1</w:t>
      </w:r>
    </w:p>
    <w:p w:rsidR="00205C7B" w:rsidRDefault="003C56C3">
      <w:pPr>
        <w:ind w:left="200"/>
      </w:pPr>
      <w: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Pr>
        <w:t xml:space="preserve"> 25.11</w:t>
      </w:r>
    </w:p>
    <w:p w:rsidR="00205C7B" w:rsidRDefault="003C56C3">
      <w:pPr>
        <w:ind w:left="200"/>
      </w:pPr>
      <w: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Pr>
        <w:t xml:space="preserve">  47011552000 RUR x 1</w:t>
      </w:r>
    </w:p>
    <w:p w:rsidR="00205C7B" w:rsidRDefault="003C56C3">
      <w:pPr>
        <w:ind w:left="200"/>
      </w:pPr>
      <w:r>
        <w:rPr>
          <w:rStyle w:val="Subst"/>
        </w:rPr>
        <w:t>Сделка является крупной сделкой</w:t>
      </w:r>
    </w:p>
    <w:p w:rsidR="00205C7B" w:rsidRDefault="00205C7B">
      <w:pPr>
        <w:ind w:left="200"/>
      </w:pPr>
    </w:p>
    <w:p w:rsidR="00205C7B" w:rsidRDefault="003C56C3">
      <w:pPr>
        <w:pStyle w:val="SubHeading"/>
        <w:ind w:left="200"/>
      </w:pPr>
      <w:r>
        <w:t>Cведения о принятии решения о согласии на совершение или о последующем одобрении сделки</w:t>
      </w:r>
    </w:p>
    <w:p w:rsidR="00205C7B" w:rsidRDefault="003C56C3">
      <w:pPr>
        <w:ind w:left="400"/>
      </w:pPr>
      <w:r>
        <w:t>Орган управления эмитента, принявший решение о согласии на совершение или о последующем одобрении сделки:</w:t>
      </w:r>
      <w:r>
        <w:rPr>
          <w:rStyle w:val="Subst"/>
        </w:rPr>
        <w:t xml:space="preserve"> единственный участник Общества с ограниченной ответственностью «ЕвразХолдинг Финанс»</w:t>
      </w:r>
    </w:p>
    <w:p w:rsidR="00205C7B" w:rsidRDefault="003C56C3">
      <w:pPr>
        <w:ind w:left="400"/>
      </w:pPr>
      <w:r>
        <w:t>Дата принятия решения о согласии на совершение или о последующем одобрении сделки:</w:t>
      </w:r>
      <w:r>
        <w:rPr>
          <w:rStyle w:val="Subst"/>
        </w:rPr>
        <w:t xml:space="preserve"> 17.11.2017</w:t>
      </w:r>
    </w:p>
    <w:p w:rsidR="00205C7B" w:rsidRDefault="003C56C3">
      <w:pPr>
        <w:ind w:left="400"/>
      </w:pPr>
      <w: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Pr>
        <w:t xml:space="preserve"> 17.11.2017</w:t>
      </w:r>
    </w:p>
    <w:p w:rsidR="00205C7B" w:rsidRDefault="003C56C3">
      <w:pPr>
        <w:ind w:left="400"/>
      </w:pPr>
      <w: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Pr>
        <w:t xml:space="preserve"> б/н</w:t>
      </w:r>
    </w:p>
    <w:p w:rsidR="00205C7B" w:rsidRDefault="003C56C3">
      <w:pPr>
        <w:ind w:left="200"/>
      </w:pPr>
      <w:r>
        <w:rPr>
          <w:rStyle w:val="Subst"/>
        </w:rPr>
        <w:t>нет</w:t>
      </w:r>
    </w:p>
    <w:p w:rsidR="00205C7B" w:rsidRDefault="00205C7B">
      <w:pPr>
        <w:ind w:left="200"/>
      </w:pPr>
    </w:p>
    <w:p w:rsidR="00205C7B" w:rsidRDefault="003C56C3">
      <w:pPr>
        <w:pStyle w:val="2"/>
      </w:pPr>
      <w:r>
        <w:t>8.1.6. Сведения о кредитных рейтингах эмитента</w:t>
      </w:r>
    </w:p>
    <w:p w:rsidR="00205C7B" w:rsidRDefault="003C56C3">
      <w:pPr>
        <w:ind w:left="200"/>
      </w:pPr>
      <w:r>
        <w:t>В случае присвоения эмитенту и (или) ценным бумагам эмитента кредитного рейтинга (рейтингов) по каждому из известных эмитенту кредитных рейтингов за последний завершенный отчетный год, а также за период с даты начала текущего года до даты окончания отчетного квартала указываются</w:t>
      </w:r>
    </w:p>
    <w:p w:rsidR="00205C7B" w:rsidRDefault="003C56C3">
      <w:pPr>
        <w:ind w:left="200"/>
      </w:pPr>
      <w:r>
        <w:t>Объект присвоения рейтинга:</w:t>
      </w:r>
      <w:r>
        <w:rPr>
          <w:rStyle w:val="Subst"/>
        </w:rPr>
        <w:t xml:space="preserve"> эмитент</w:t>
      </w:r>
    </w:p>
    <w:p w:rsidR="00205C7B" w:rsidRDefault="003C56C3">
      <w:pPr>
        <w:pStyle w:val="SubHeading"/>
        <w:ind w:left="200"/>
      </w:pPr>
      <w:r>
        <w:t>Организация, присвоившая кредитный рейтинг</w:t>
      </w:r>
    </w:p>
    <w:p w:rsidR="00205C7B" w:rsidRDefault="003C56C3">
      <w:pPr>
        <w:ind w:left="400"/>
      </w:pPr>
      <w:r>
        <w:t>Полное фирменное наименование:</w:t>
      </w:r>
      <w:r>
        <w:rPr>
          <w:rStyle w:val="Subst"/>
        </w:rPr>
        <w:t xml:space="preserve"> Стэндард энд Пурс Интернешнл Сервисез, Инк./Standard and Poor's International Services, Inc.</w:t>
      </w:r>
    </w:p>
    <w:p w:rsidR="00205C7B" w:rsidRDefault="003C56C3">
      <w:pPr>
        <w:ind w:left="400"/>
      </w:pPr>
      <w:r>
        <w:t>Сокращенное фирменное наименование:</w:t>
      </w:r>
      <w:r>
        <w:rPr>
          <w:rStyle w:val="Subst"/>
        </w:rPr>
        <w:t xml:space="preserve"> Стэндард энд Пурс/S&amp;P</w:t>
      </w:r>
    </w:p>
    <w:p w:rsidR="00205C7B" w:rsidRDefault="003C56C3">
      <w:pPr>
        <w:ind w:left="400"/>
      </w:pPr>
      <w:r>
        <w:t>Место нахождения:</w:t>
      </w:r>
      <w:r>
        <w:rPr>
          <w:rStyle w:val="Subst"/>
        </w:rPr>
        <w:t xml:space="preserve"> Российская Федерация, 125009, ул. Воздвиженка, 4/7, стр.2</w:t>
      </w:r>
    </w:p>
    <w:p w:rsidR="00205C7B" w:rsidRDefault="003C56C3">
      <w:pPr>
        <w:ind w:left="200"/>
      </w:pPr>
      <w: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br/>
      </w:r>
      <w:r>
        <w:rPr>
          <w:rStyle w:val="Subst"/>
        </w:rPr>
        <w:t>http://www.standardandpoors.com</w:t>
      </w:r>
    </w:p>
    <w:p w:rsidR="00205C7B" w:rsidRDefault="003C56C3">
      <w:pPr>
        <w:ind w:left="200"/>
      </w:pPr>
      <w:r>
        <w:t>Значение кредитного рейтинга на дату окончания отчетного квартала:</w:t>
      </w:r>
      <w:r>
        <w:rPr>
          <w:rStyle w:val="Subst"/>
        </w:rPr>
        <w:t xml:space="preserve"> BB-</w:t>
      </w:r>
    </w:p>
    <w:p w:rsidR="00205C7B" w:rsidRDefault="003C56C3">
      <w:pPr>
        <w:pStyle w:val="SubHeading"/>
        <w:ind w:left="200"/>
      </w:pPr>
      <w: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205C7B" w:rsidRDefault="00205C7B">
      <w:pPr>
        <w:pStyle w:val="ThinDelim"/>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205C7B">
        <w:tc>
          <w:tcPr>
            <w:tcW w:w="1572" w:type="dxa"/>
            <w:tcBorders>
              <w:top w:val="double" w:sz="6" w:space="0" w:color="auto"/>
              <w:left w:val="double" w:sz="6" w:space="0" w:color="auto"/>
              <w:bottom w:val="single" w:sz="6" w:space="0" w:color="auto"/>
              <w:right w:val="single" w:sz="6" w:space="0" w:color="auto"/>
            </w:tcBorders>
          </w:tcPr>
          <w:p w:rsidR="00205C7B" w:rsidRDefault="003C56C3">
            <w:pPr>
              <w:jc w:val="center"/>
            </w:pPr>
            <w: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205C7B" w:rsidRDefault="003C56C3">
            <w:pPr>
              <w:jc w:val="center"/>
            </w:pPr>
            <w:r>
              <w:t>Значения кредитного рейтинга</w:t>
            </w:r>
          </w:p>
        </w:tc>
      </w:tr>
      <w:tr w:rsidR="00205C7B">
        <w:tc>
          <w:tcPr>
            <w:tcW w:w="1572" w:type="dxa"/>
            <w:tcBorders>
              <w:top w:val="single" w:sz="6" w:space="0" w:color="auto"/>
              <w:left w:val="double" w:sz="6" w:space="0" w:color="auto"/>
              <w:bottom w:val="double" w:sz="6" w:space="0" w:color="auto"/>
              <w:right w:val="single" w:sz="6" w:space="0" w:color="auto"/>
            </w:tcBorders>
          </w:tcPr>
          <w:p w:rsidR="00205C7B" w:rsidRDefault="003C56C3">
            <w:r>
              <w:t>30.04.2015</w:t>
            </w:r>
          </w:p>
        </w:tc>
        <w:tc>
          <w:tcPr>
            <w:tcW w:w="7680" w:type="dxa"/>
            <w:tcBorders>
              <w:top w:val="single" w:sz="6" w:space="0" w:color="auto"/>
              <w:left w:val="single" w:sz="6" w:space="0" w:color="auto"/>
              <w:bottom w:val="double" w:sz="6" w:space="0" w:color="auto"/>
              <w:right w:val="double" w:sz="6" w:space="0" w:color="auto"/>
            </w:tcBorders>
          </w:tcPr>
          <w:p w:rsidR="00205C7B" w:rsidRDefault="003C56C3">
            <w:r>
              <w:t>BB-</w:t>
            </w:r>
          </w:p>
        </w:tc>
      </w:tr>
    </w:tbl>
    <w:p w:rsidR="00205C7B" w:rsidRDefault="00205C7B"/>
    <w:p w:rsidR="00205C7B" w:rsidRDefault="00205C7B">
      <w:pPr>
        <w:ind w:left="200"/>
      </w:pPr>
    </w:p>
    <w:p w:rsidR="00205C7B" w:rsidRDefault="003C56C3">
      <w:pPr>
        <w:ind w:left="200"/>
      </w:pPr>
      <w:r>
        <w:t>Объект присвоения рейтинга:</w:t>
      </w:r>
      <w:r>
        <w:rPr>
          <w:rStyle w:val="Subst"/>
        </w:rPr>
        <w:t xml:space="preserve"> ценные бумаги эмитента</w:t>
      </w:r>
    </w:p>
    <w:p w:rsidR="00205C7B" w:rsidRDefault="003C56C3">
      <w:pPr>
        <w:pStyle w:val="SubHeading"/>
        <w:ind w:left="200"/>
      </w:pPr>
      <w:r>
        <w:t>Сведения о ценных бумагах</w:t>
      </w:r>
    </w:p>
    <w:p w:rsidR="00205C7B" w:rsidRDefault="003C56C3">
      <w:pPr>
        <w:ind w:left="400"/>
      </w:pPr>
      <w:r>
        <w:t>Вид ценной бумаги:</w:t>
      </w:r>
      <w:r>
        <w:rPr>
          <w:rStyle w:val="Subst"/>
        </w:rPr>
        <w:t xml:space="preserve"> облигации</w:t>
      </w:r>
    </w:p>
    <w:p w:rsidR="00205C7B" w:rsidRDefault="003C56C3">
      <w:pPr>
        <w:ind w:left="400"/>
      </w:pPr>
      <w:r>
        <w:t>Серия, иные идентификационные признаки ценной бумаги:</w:t>
      </w:r>
      <w:r>
        <w:rPr>
          <w:rStyle w:val="Subst"/>
        </w:rPr>
        <w:t xml:space="preserve"> 05, 07</w:t>
      </w:r>
    </w:p>
    <w:p w:rsidR="00205C7B" w:rsidRDefault="003C56C3">
      <w:pPr>
        <w:ind w:left="400"/>
      </w:pPr>
      <w:r>
        <w:t>Дата государственной регистрации выпуска:</w:t>
      </w:r>
      <w:r>
        <w:rPr>
          <w:rStyle w:val="Subst"/>
        </w:rPr>
        <w:t xml:space="preserve"> 05.05.2011</w:t>
      </w:r>
    </w:p>
    <w:p w:rsidR="00205C7B" w:rsidRDefault="003C56C3">
      <w:pPr>
        <w:ind w:left="400"/>
      </w:pPr>
      <w:r>
        <w:t>Регистрационный номер:</w:t>
      </w:r>
      <w:r>
        <w:rPr>
          <w:rStyle w:val="Subst"/>
        </w:rPr>
        <w:t xml:space="preserve"> 4-05-36383-R, 4-07-36383-R</w:t>
      </w:r>
    </w:p>
    <w:p w:rsidR="00205C7B" w:rsidRDefault="003C56C3">
      <w:pPr>
        <w:pStyle w:val="SubHeading"/>
        <w:ind w:left="200"/>
      </w:pPr>
      <w:r>
        <w:t>Организация, присвоившая кредитный рейтинг</w:t>
      </w:r>
    </w:p>
    <w:p w:rsidR="00205C7B" w:rsidRDefault="003C56C3">
      <w:pPr>
        <w:ind w:left="400"/>
      </w:pPr>
      <w:r>
        <w:t>Полное фирменное наименование:</w:t>
      </w:r>
      <w:r>
        <w:rPr>
          <w:rStyle w:val="Subst"/>
        </w:rPr>
        <w:t xml:space="preserve"> Стэндард энд Пурс Интернешнл Сервисез, Инк./Standard and Poor's International Services, Inc.</w:t>
      </w:r>
    </w:p>
    <w:p w:rsidR="00205C7B" w:rsidRDefault="003C56C3">
      <w:pPr>
        <w:ind w:left="400"/>
      </w:pPr>
      <w:r>
        <w:t>Сокращенное фирменное наименование:</w:t>
      </w:r>
      <w:r>
        <w:rPr>
          <w:rStyle w:val="Subst"/>
        </w:rPr>
        <w:t xml:space="preserve"> Стэндард энд Пурс/S&amp;P</w:t>
      </w:r>
    </w:p>
    <w:p w:rsidR="00205C7B" w:rsidRDefault="003C56C3">
      <w:pPr>
        <w:ind w:left="400"/>
      </w:pPr>
      <w:r>
        <w:t>Место нахождения:</w:t>
      </w:r>
      <w:r>
        <w:rPr>
          <w:rStyle w:val="Subst"/>
        </w:rPr>
        <w:t xml:space="preserve"> Российская Федерация, 125009, ул. Воздвиженка, 4/7, стр.2</w:t>
      </w:r>
    </w:p>
    <w:p w:rsidR="00205C7B" w:rsidRDefault="003C56C3">
      <w:pPr>
        <w:ind w:left="200"/>
      </w:pPr>
      <w: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br/>
      </w:r>
      <w:r>
        <w:rPr>
          <w:rStyle w:val="Subst"/>
        </w:rPr>
        <w:t>http://www.standardandpoors.com</w:t>
      </w:r>
    </w:p>
    <w:p w:rsidR="00205C7B" w:rsidRDefault="003C56C3">
      <w:pPr>
        <w:ind w:left="200"/>
      </w:pPr>
      <w:r>
        <w:t>Значение кредитного рейтинга на дату окончания отчетного квартала:</w:t>
      </w:r>
      <w:r>
        <w:rPr>
          <w:rStyle w:val="Subst"/>
        </w:rPr>
        <w:t xml:space="preserve"> BB-</w:t>
      </w:r>
    </w:p>
    <w:p w:rsidR="00205C7B" w:rsidRDefault="003C56C3">
      <w:pPr>
        <w:pStyle w:val="SubHeading"/>
        <w:ind w:left="200"/>
      </w:pPr>
      <w: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205C7B" w:rsidRDefault="00205C7B">
      <w:pPr>
        <w:pStyle w:val="ThinDelim"/>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205C7B">
        <w:tc>
          <w:tcPr>
            <w:tcW w:w="1572" w:type="dxa"/>
            <w:tcBorders>
              <w:top w:val="double" w:sz="6" w:space="0" w:color="auto"/>
              <w:left w:val="double" w:sz="6" w:space="0" w:color="auto"/>
              <w:bottom w:val="single" w:sz="6" w:space="0" w:color="auto"/>
              <w:right w:val="single" w:sz="6" w:space="0" w:color="auto"/>
            </w:tcBorders>
          </w:tcPr>
          <w:p w:rsidR="00205C7B" w:rsidRDefault="003C56C3">
            <w:pPr>
              <w:jc w:val="center"/>
            </w:pPr>
            <w: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205C7B" w:rsidRDefault="003C56C3">
            <w:pPr>
              <w:jc w:val="center"/>
            </w:pPr>
            <w:r>
              <w:t>Значения кредитного рейтинга</w:t>
            </w:r>
          </w:p>
        </w:tc>
      </w:tr>
      <w:tr w:rsidR="00205C7B">
        <w:tc>
          <w:tcPr>
            <w:tcW w:w="1572" w:type="dxa"/>
            <w:tcBorders>
              <w:top w:val="single" w:sz="6" w:space="0" w:color="auto"/>
              <w:left w:val="double" w:sz="6" w:space="0" w:color="auto"/>
              <w:bottom w:val="double" w:sz="6" w:space="0" w:color="auto"/>
              <w:right w:val="single" w:sz="6" w:space="0" w:color="auto"/>
            </w:tcBorders>
          </w:tcPr>
          <w:p w:rsidR="00205C7B" w:rsidRDefault="003C56C3">
            <w:r>
              <w:t>30.04.2015</w:t>
            </w:r>
          </w:p>
        </w:tc>
        <w:tc>
          <w:tcPr>
            <w:tcW w:w="7680" w:type="dxa"/>
            <w:tcBorders>
              <w:top w:val="single" w:sz="6" w:space="0" w:color="auto"/>
              <w:left w:val="single" w:sz="6" w:space="0" w:color="auto"/>
              <w:bottom w:val="double" w:sz="6" w:space="0" w:color="auto"/>
              <w:right w:val="double" w:sz="6" w:space="0" w:color="auto"/>
            </w:tcBorders>
          </w:tcPr>
          <w:p w:rsidR="00205C7B" w:rsidRDefault="003C56C3">
            <w:r>
              <w:t>BB-</w:t>
            </w:r>
          </w:p>
        </w:tc>
      </w:tr>
    </w:tbl>
    <w:p w:rsidR="00205C7B" w:rsidRDefault="00205C7B"/>
    <w:p w:rsidR="00205C7B" w:rsidRDefault="00205C7B">
      <w:pPr>
        <w:ind w:left="200"/>
      </w:pPr>
    </w:p>
    <w:p w:rsidR="00205C7B" w:rsidRDefault="00205C7B">
      <w:pPr>
        <w:ind w:left="200"/>
      </w:pPr>
    </w:p>
    <w:p w:rsidR="00205C7B" w:rsidRDefault="003C56C3">
      <w:pPr>
        <w:ind w:left="200"/>
      </w:pPr>
      <w:r>
        <w:t>Объект присвоения рейтинга:</w:t>
      </w:r>
      <w:r>
        <w:rPr>
          <w:rStyle w:val="Subst"/>
        </w:rPr>
        <w:t xml:space="preserve"> эмитент</w:t>
      </w:r>
    </w:p>
    <w:p w:rsidR="00205C7B" w:rsidRDefault="003C56C3">
      <w:pPr>
        <w:pStyle w:val="SubHeading"/>
        <w:ind w:left="200"/>
      </w:pPr>
      <w:r>
        <w:t>Организация, присвоившая кредитный рейтинг</w:t>
      </w:r>
    </w:p>
    <w:p w:rsidR="00205C7B" w:rsidRDefault="003C56C3">
      <w:pPr>
        <w:ind w:left="400"/>
      </w:pPr>
      <w:r>
        <w:t>Полное фирменное наименование:</w:t>
      </w:r>
      <w:r>
        <w:rPr>
          <w:rStyle w:val="Subst"/>
        </w:rPr>
        <w:t xml:space="preserve"> Стэндард энд Пурс Интернешнл Сервисез, Инк./Standard and Poor's International Services, Inc.</w:t>
      </w:r>
    </w:p>
    <w:p w:rsidR="00205C7B" w:rsidRDefault="003C56C3">
      <w:pPr>
        <w:ind w:left="400"/>
      </w:pPr>
      <w:r>
        <w:t>Сокращенное фирменное наименование:</w:t>
      </w:r>
      <w:r>
        <w:rPr>
          <w:rStyle w:val="Subst"/>
        </w:rPr>
        <w:t xml:space="preserve"> Стэндард энд Пурс/S&amp;P</w:t>
      </w:r>
    </w:p>
    <w:p w:rsidR="00205C7B" w:rsidRDefault="003C56C3">
      <w:pPr>
        <w:ind w:left="400"/>
      </w:pPr>
      <w:r>
        <w:t>Место нахождения:</w:t>
      </w:r>
      <w:r>
        <w:rPr>
          <w:rStyle w:val="Subst"/>
        </w:rPr>
        <w:t xml:space="preserve"> Российская Федерация, 125009, ул. Воздвиженка, 4/7, стр.2</w:t>
      </w:r>
    </w:p>
    <w:p w:rsidR="00205C7B" w:rsidRDefault="003C56C3">
      <w:pPr>
        <w:ind w:left="200"/>
      </w:pPr>
      <w: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br/>
      </w:r>
      <w:r>
        <w:rPr>
          <w:rStyle w:val="Subst"/>
        </w:rPr>
        <w:t>http://www.standardandpoors.com</w:t>
      </w:r>
    </w:p>
    <w:p w:rsidR="00205C7B" w:rsidRDefault="003C56C3">
      <w:pPr>
        <w:ind w:left="200"/>
      </w:pPr>
      <w:r>
        <w:t>Значение кредитного рейтинга на дату окончания отчетного квартала:</w:t>
      </w:r>
      <w:r>
        <w:rPr>
          <w:rStyle w:val="Subst"/>
        </w:rPr>
        <w:t xml:space="preserve"> BB-</w:t>
      </w:r>
    </w:p>
    <w:p w:rsidR="00205C7B" w:rsidRDefault="003C56C3">
      <w:pPr>
        <w:pStyle w:val="SubHeading"/>
        <w:ind w:left="200"/>
      </w:pPr>
      <w: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205C7B" w:rsidRDefault="00205C7B">
      <w:pPr>
        <w:pStyle w:val="ThinDelim"/>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205C7B">
        <w:tc>
          <w:tcPr>
            <w:tcW w:w="1572" w:type="dxa"/>
            <w:tcBorders>
              <w:top w:val="double" w:sz="6" w:space="0" w:color="auto"/>
              <w:left w:val="double" w:sz="6" w:space="0" w:color="auto"/>
              <w:bottom w:val="single" w:sz="6" w:space="0" w:color="auto"/>
              <w:right w:val="single" w:sz="6" w:space="0" w:color="auto"/>
            </w:tcBorders>
          </w:tcPr>
          <w:p w:rsidR="00205C7B" w:rsidRDefault="003C56C3">
            <w:pPr>
              <w:jc w:val="center"/>
            </w:pPr>
            <w: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205C7B" w:rsidRDefault="003C56C3">
            <w:pPr>
              <w:jc w:val="center"/>
            </w:pPr>
            <w:r>
              <w:t>Значения кредитного рейтинга</w:t>
            </w:r>
          </w:p>
        </w:tc>
      </w:tr>
      <w:tr w:rsidR="00205C7B">
        <w:tc>
          <w:tcPr>
            <w:tcW w:w="1572" w:type="dxa"/>
            <w:tcBorders>
              <w:top w:val="single" w:sz="6" w:space="0" w:color="auto"/>
              <w:left w:val="double" w:sz="6" w:space="0" w:color="auto"/>
              <w:bottom w:val="double" w:sz="6" w:space="0" w:color="auto"/>
              <w:right w:val="single" w:sz="6" w:space="0" w:color="auto"/>
            </w:tcBorders>
          </w:tcPr>
          <w:p w:rsidR="00205C7B" w:rsidRDefault="003C56C3">
            <w:r>
              <w:t>27.05.2016</w:t>
            </w:r>
          </w:p>
        </w:tc>
        <w:tc>
          <w:tcPr>
            <w:tcW w:w="7680" w:type="dxa"/>
            <w:tcBorders>
              <w:top w:val="single" w:sz="6" w:space="0" w:color="auto"/>
              <w:left w:val="single" w:sz="6" w:space="0" w:color="auto"/>
              <w:bottom w:val="double" w:sz="6" w:space="0" w:color="auto"/>
              <w:right w:val="double" w:sz="6" w:space="0" w:color="auto"/>
            </w:tcBorders>
          </w:tcPr>
          <w:p w:rsidR="00205C7B" w:rsidRDefault="003C56C3">
            <w:r>
              <w:t>BB-</w:t>
            </w:r>
          </w:p>
        </w:tc>
      </w:tr>
    </w:tbl>
    <w:p w:rsidR="00205C7B" w:rsidRDefault="00205C7B"/>
    <w:p w:rsidR="00205C7B" w:rsidRDefault="00205C7B">
      <w:pPr>
        <w:ind w:left="200"/>
      </w:pPr>
    </w:p>
    <w:p w:rsidR="00205C7B" w:rsidRDefault="00205C7B">
      <w:pPr>
        <w:ind w:left="200"/>
      </w:pPr>
    </w:p>
    <w:p w:rsidR="00205C7B" w:rsidRDefault="003C56C3">
      <w:pPr>
        <w:ind w:left="200"/>
      </w:pPr>
      <w:r>
        <w:t>Объект присвоения рейтинга:</w:t>
      </w:r>
      <w:r>
        <w:rPr>
          <w:rStyle w:val="Subst"/>
        </w:rPr>
        <w:t xml:space="preserve"> эмитент</w:t>
      </w:r>
    </w:p>
    <w:p w:rsidR="00205C7B" w:rsidRDefault="003C56C3">
      <w:pPr>
        <w:pStyle w:val="SubHeading"/>
        <w:ind w:left="200"/>
      </w:pPr>
      <w:r>
        <w:t>Организация, присвоившая кредитный рейтинг</w:t>
      </w:r>
    </w:p>
    <w:p w:rsidR="00205C7B" w:rsidRDefault="003C56C3">
      <w:pPr>
        <w:ind w:left="400"/>
      </w:pPr>
      <w:r>
        <w:t>Полное фирменное наименование:</w:t>
      </w:r>
      <w:r>
        <w:rPr>
          <w:rStyle w:val="Subst"/>
        </w:rPr>
        <w:t xml:space="preserve"> Стэндард энд Пурс Интернешнл Сервисез, Инк./Standard and Poor's International Services, Inc.</w:t>
      </w:r>
    </w:p>
    <w:p w:rsidR="00205C7B" w:rsidRDefault="003C56C3">
      <w:pPr>
        <w:ind w:left="400"/>
      </w:pPr>
      <w:r>
        <w:t>Сокращенное фирменное наименование:</w:t>
      </w:r>
      <w:r>
        <w:rPr>
          <w:rStyle w:val="Subst"/>
        </w:rPr>
        <w:t xml:space="preserve"> Стэндард энд Пурс/S&amp;P</w:t>
      </w:r>
    </w:p>
    <w:p w:rsidR="00205C7B" w:rsidRDefault="003C56C3">
      <w:pPr>
        <w:ind w:left="400"/>
      </w:pPr>
      <w:r>
        <w:t>Место нахождения:</w:t>
      </w:r>
      <w:r>
        <w:rPr>
          <w:rStyle w:val="Subst"/>
        </w:rPr>
        <w:t xml:space="preserve"> Российская Федерация, 125009, ул. Воздвиженка, 4/7, стр.2</w:t>
      </w:r>
    </w:p>
    <w:p w:rsidR="00205C7B" w:rsidRDefault="003C56C3">
      <w:pPr>
        <w:ind w:left="200"/>
      </w:pPr>
      <w: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br/>
      </w:r>
      <w:r>
        <w:rPr>
          <w:rStyle w:val="Subst"/>
        </w:rPr>
        <w:t>http://www.standardandpoors.com</w:t>
      </w:r>
    </w:p>
    <w:p w:rsidR="00205C7B" w:rsidRDefault="003C56C3">
      <w:pPr>
        <w:ind w:left="200"/>
      </w:pPr>
      <w:r>
        <w:t>Значение кредитного рейтинга на дату окончания отчетного квартала:</w:t>
      </w:r>
      <w:r>
        <w:rPr>
          <w:rStyle w:val="Subst"/>
        </w:rPr>
        <w:t xml:space="preserve"> BB-</w:t>
      </w:r>
    </w:p>
    <w:p w:rsidR="00205C7B" w:rsidRDefault="003C56C3">
      <w:pPr>
        <w:pStyle w:val="SubHeading"/>
        <w:ind w:left="200"/>
      </w:pPr>
      <w: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205C7B" w:rsidRDefault="00205C7B">
      <w:pPr>
        <w:pStyle w:val="ThinDelim"/>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205C7B">
        <w:tc>
          <w:tcPr>
            <w:tcW w:w="1572" w:type="dxa"/>
            <w:tcBorders>
              <w:top w:val="double" w:sz="6" w:space="0" w:color="auto"/>
              <w:left w:val="double" w:sz="6" w:space="0" w:color="auto"/>
              <w:bottom w:val="single" w:sz="6" w:space="0" w:color="auto"/>
              <w:right w:val="single" w:sz="6" w:space="0" w:color="auto"/>
            </w:tcBorders>
          </w:tcPr>
          <w:p w:rsidR="00205C7B" w:rsidRDefault="003C56C3">
            <w:pPr>
              <w:jc w:val="center"/>
            </w:pPr>
            <w: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205C7B" w:rsidRDefault="003C56C3">
            <w:pPr>
              <w:jc w:val="center"/>
            </w:pPr>
            <w:r>
              <w:t>Значения кредитного рейтинга</w:t>
            </w:r>
          </w:p>
        </w:tc>
      </w:tr>
      <w:tr w:rsidR="00205C7B">
        <w:tc>
          <w:tcPr>
            <w:tcW w:w="1572" w:type="dxa"/>
            <w:tcBorders>
              <w:top w:val="single" w:sz="6" w:space="0" w:color="auto"/>
              <w:left w:val="double" w:sz="6" w:space="0" w:color="auto"/>
              <w:bottom w:val="double" w:sz="6" w:space="0" w:color="auto"/>
              <w:right w:val="single" w:sz="6" w:space="0" w:color="auto"/>
            </w:tcBorders>
          </w:tcPr>
          <w:p w:rsidR="00205C7B" w:rsidRDefault="003C56C3">
            <w:r>
              <w:t>01.03.2017</w:t>
            </w:r>
          </w:p>
        </w:tc>
        <w:tc>
          <w:tcPr>
            <w:tcW w:w="7680" w:type="dxa"/>
            <w:tcBorders>
              <w:top w:val="single" w:sz="6" w:space="0" w:color="auto"/>
              <w:left w:val="single" w:sz="6" w:space="0" w:color="auto"/>
              <w:bottom w:val="double" w:sz="6" w:space="0" w:color="auto"/>
              <w:right w:val="double" w:sz="6" w:space="0" w:color="auto"/>
            </w:tcBorders>
          </w:tcPr>
          <w:p w:rsidR="00205C7B" w:rsidRDefault="003C56C3">
            <w:r>
              <w:t>BB-</w:t>
            </w:r>
          </w:p>
        </w:tc>
      </w:tr>
    </w:tbl>
    <w:p w:rsidR="00205C7B" w:rsidRDefault="00205C7B"/>
    <w:p w:rsidR="00205C7B" w:rsidRDefault="00205C7B">
      <w:pPr>
        <w:ind w:left="200"/>
      </w:pPr>
    </w:p>
    <w:p w:rsidR="00205C7B" w:rsidRDefault="00205C7B">
      <w:pPr>
        <w:ind w:left="200"/>
      </w:pPr>
    </w:p>
    <w:p w:rsidR="00205C7B" w:rsidRDefault="003C56C3">
      <w:pPr>
        <w:ind w:left="200"/>
      </w:pPr>
      <w:r>
        <w:t>Объект присвоения рейтинга:</w:t>
      </w:r>
      <w:r>
        <w:rPr>
          <w:rStyle w:val="Subst"/>
        </w:rPr>
        <w:t xml:space="preserve"> эмитент</w:t>
      </w:r>
    </w:p>
    <w:p w:rsidR="00205C7B" w:rsidRDefault="003C56C3">
      <w:pPr>
        <w:pStyle w:val="SubHeading"/>
        <w:ind w:left="200"/>
      </w:pPr>
      <w:r>
        <w:t>Организация, присвоившая кредитный рейтинг</w:t>
      </w:r>
    </w:p>
    <w:p w:rsidR="00205C7B" w:rsidRDefault="003C56C3">
      <w:pPr>
        <w:ind w:left="400"/>
      </w:pPr>
      <w:r>
        <w:t>Полное фирменное наименование:</w:t>
      </w:r>
      <w:r>
        <w:rPr>
          <w:rStyle w:val="Subst"/>
        </w:rPr>
        <w:t xml:space="preserve"> Стэндард энд Пурс Интернешнл Сервисез, Инк./Standard and Poor's International Services, Inc.</w:t>
      </w:r>
    </w:p>
    <w:p w:rsidR="00205C7B" w:rsidRDefault="003C56C3">
      <w:pPr>
        <w:ind w:left="400"/>
      </w:pPr>
      <w:r>
        <w:t>Сокращенное фирменное наименование:</w:t>
      </w:r>
      <w:r>
        <w:rPr>
          <w:rStyle w:val="Subst"/>
        </w:rPr>
        <w:t xml:space="preserve"> Стэндард энд Пурс/S&amp;P</w:t>
      </w:r>
    </w:p>
    <w:p w:rsidR="00205C7B" w:rsidRDefault="003C56C3">
      <w:pPr>
        <w:ind w:left="400"/>
      </w:pPr>
      <w:r>
        <w:t>Место нахождения:</w:t>
      </w:r>
      <w:r>
        <w:rPr>
          <w:rStyle w:val="Subst"/>
        </w:rPr>
        <w:t xml:space="preserve"> Российская Федерация, 125009, ул. Воздвиженка, 4/7, стр.2</w:t>
      </w:r>
    </w:p>
    <w:p w:rsidR="00205C7B" w:rsidRDefault="003C56C3">
      <w:pPr>
        <w:ind w:left="200"/>
      </w:pPr>
      <w: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br/>
      </w:r>
      <w:r>
        <w:rPr>
          <w:rStyle w:val="Subst"/>
        </w:rPr>
        <w:t>http://www.standardandpoors.com</w:t>
      </w:r>
    </w:p>
    <w:p w:rsidR="00205C7B" w:rsidRDefault="003C56C3">
      <w:pPr>
        <w:ind w:left="200"/>
      </w:pPr>
      <w:r>
        <w:t>Значение кредитного рейтинга на дату окончания отчетного квартала:</w:t>
      </w:r>
      <w:r>
        <w:rPr>
          <w:rStyle w:val="Subst"/>
        </w:rPr>
        <w:t xml:space="preserve"> BB</w:t>
      </w:r>
    </w:p>
    <w:p w:rsidR="00205C7B" w:rsidRDefault="003C56C3">
      <w:pPr>
        <w:pStyle w:val="SubHeading"/>
        <w:ind w:left="200"/>
      </w:pPr>
      <w: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205C7B" w:rsidRDefault="00205C7B">
      <w:pPr>
        <w:pStyle w:val="ThinDelim"/>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205C7B">
        <w:tc>
          <w:tcPr>
            <w:tcW w:w="1572" w:type="dxa"/>
            <w:tcBorders>
              <w:top w:val="double" w:sz="6" w:space="0" w:color="auto"/>
              <w:left w:val="double" w:sz="6" w:space="0" w:color="auto"/>
              <w:bottom w:val="single" w:sz="6" w:space="0" w:color="auto"/>
              <w:right w:val="single" w:sz="6" w:space="0" w:color="auto"/>
            </w:tcBorders>
          </w:tcPr>
          <w:p w:rsidR="00205C7B" w:rsidRDefault="003C56C3">
            <w:pPr>
              <w:jc w:val="center"/>
            </w:pPr>
            <w: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205C7B" w:rsidRDefault="003C56C3">
            <w:pPr>
              <w:jc w:val="center"/>
            </w:pPr>
            <w:r>
              <w:t>Значения кредитного рейтинга</w:t>
            </w:r>
          </w:p>
        </w:tc>
      </w:tr>
      <w:tr w:rsidR="00205C7B">
        <w:tc>
          <w:tcPr>
            <w:tcW w:w="1572" w:type="dxa"/>
            <w:tcBorders>
              <w:top w:val="single" w:sz="6" w:space="0" w:color="auto"/>
              <w:left w:val="double" w:sz="6" w:space="0" w:color="auto"/>
              <w:bottom w:val="double" w:sz="6" w:space="0" w:color="auto"/>
              <w:right w:val="single" w:sz="6" w:space="0" w:color="auto"/>
            </w:tcBorders>
          </w:tcPr>
          <w:p w:rsidR="00205C7B" w:rsidRDefault="003C56C3">
            <w:r>
              <w:t>19.12.2017</w:t>
            </w:r>
          </w:p>
        </w:tc>
        <w:tc>
          <w:tcPr>
            <w:tcW w:w="7680" w:type="dxa"/>
            <w:tcBorders>
              <w:top w:val="single" w:sz="6" w:space="0" w:color="auto"/>
              <w:left w:val="single" w:sz="6" w:space="0" w:color="auto"/>
              <w:bottom w:val="double" w:sz="6" w:space="0" w:color="auto"/>
              <w:right w:val="double" w:sz="6" w:space="0" w:color="auto"/>
            </w:tcBorders>
          </w:tcPr>
          <w:p w:rsidR="00205C7B" w:rsidRDefault="003C56C3">
            <w:r>
              <w:t>BB</w:t>
            </w:r>
          </w:p>
        </w:tc>
      </w:tr>
    </w:tbl>
    <w:p w:rsidR="00205C7B" w:rsidRDefault="00205C7B"/>
    <w:p w:rsidR="00205C7B" w:rsidRDefault="00205C7B">
      <w:pPr>
        <w:ind w:left="200"/>
      </w:pPr>
    </w:p>
    <w:p w:rsidR="00205C7B" w:rsidRDefault="00205C7B">
      <w:pPr>
        <w:ind w:left="200"/>
      </w:pPr>
    </w:p>
    <w:p w:rsidR="00205C7B" w:rsidRDefault="003C56C3">
      <w:pPr>
        <w:ind w:left="200"/>
      </w:pPr>
      <w:r>
        <w:t>Объект присвоения рейтинга:</w:t>
      </w:r>
      <w:r>
        <w:rPr>
          <w:rStyle w:val="Subst"/>
        </w:rPr>
        <w:t xml:space="preserve"> эмитент</w:t>
      </w:r>
    </w:p>
    <w:p w:rsidR="00205C7B" w:rsidRDefault="003C56C3">
      <w:pPr>
        <w:pStyle w:val="SubHeading"/>
        <w:ind w:left="200"/>
      </w:pPr>
      <w:r>
        <w:t>Организация, присвоившая кредитный рейтинг</w:t>
      </w:r>
    </w:p>
    <w:p w:rsidR="00205C7B" w:rsidRDefault="003C56C3">
      <w:pPr>
        <w:ind w:left="400"/>
      </w:pPr>
      <w:r>
        <w:t>Полное фирменное наименование:</w:t>
      </w:r>
      <w:r>
        <w:rPr>
          <w:rStyle w:val="Subst"/>
        </w:rPr>
        <w:t xml:space="preserve"> Рейтинговое агентство RAEX (Эксперт РА)</w:t>
      </w:r>
    </w:p>
    <w:p w:rsidR="00205C7B" w:rsidRDefault="003C56C3">
      <w:pPr>
        <w:ind w:left="400"/>
      </w:pPr>
      <w:r>
        <w:t>Сокращенное фирменное наименование:</w:t>
      </w:r>
      <w:r>
        <w:rPr>
          <w:rStyle w:val="Subst"/>
        </w:rPr>
        <w:t xml:space="preserve"> Эксперт РА</w:t>
      </w:r>
    </w:p>
    <w:p w:rsidR="00205C7B" w:rsidRDefault="003C56C3">
      <w:pPr>
        <w:ind w:left="400"/>
      </w:pPr>
      <w:r>
        <w:t>Место нахождения:</w:t>
      </w:r>
      <w:r>
        <w:rPr>
          <w:rStyle w:val="Subst"/>
        </w:rPr>
        <w:t xml:space="preserve"> Юридический адрес: 103001, РФ, г. Москва, Благовещенский пер., д. 12, стр. 2; Фактический (почтовый) адрес: 109240, г. Москва, Николоямская, дом 13, стр. 2</w:t>
      </w:r>
    </w:p>
    <w:p w:rsidR="00205C7B" w:rsidRDefault="003C56C3">
      <w:pPr>
        <w:ind w:left="200"/>
      </w:pPr>
      <w: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br/>
      </w:r>
      <w:r>
        <w:rPr>
          <w:rStyle w:val="Subst"/>
        </w:rPr>
        <w:t>https://raexpert.ru/ratings/debt_inst/method</w:t>
      </w:r>
    </w:p>
    <w:p w:rsidR="00205C7B" w:rsidRDefault="003C56C3">
      <w:pPr>
        <w:ind w:left="200"/>
      </w:pPr>
      <w:r>
        <w:t>Значение кредитного рейтинга на дату окончания отчетного квартала:</w:t>
      </w:r>
      <w:r>
        <w:rPr>
          <w:rStyle w:val="Subst"/>
        </w:rPr>
        <w:t xml:space="preserve"> ruA+</w:t>
      </w:r>
    </w:p>
    <w:p w:rsidR="00205C7B" w:rsidRDefault="003C56C3">
      <w:pPr>
        <w:pStyle w:val="SubHeading"/>
        <w:ind w:left="200"/>
      </w:pPr>
      <w: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205C7B" w:rsidRDefault="00205C7B">
      <w:pPr>
        <w:pStyle w:val="ThinDelim"/>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205C7B">
        <w:tc>
          <w:tcPr>
            <w:tcW w:w="1572" w:type="dxa"/>
            <w:tcBorders>
              <w:top w:val="double" w:sz="6" w:space="0" w:color="auto"/>
              <w:left w:val="double" w:sz="6" w:space="0" w:color="auto"/>
              <w:bottom w:val="single" w:sz="6" w:space="0" w:color="auto"/>
              <w:right w:val="single" w:sz="6" w:space="0" w:color="auto"/>
            </w:tcBorders>
          </w:tcPr>
          <w:p w:rsidR="00205C7B" w:rsidRDefault="003C56C3">
            <w:pPr>
              <w:jc w:val="center"/>
            </w:pPr>
            <w: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205C7B" w:rsidRDefault="003C56C3">
            <w:pPr>
              <w:jc w:val="center"/>
            </w:pPr>
            <w:r>
              <w:t>Значения кредитного рейтинга</w:t>
            </w:r>
          </w:p>
        </w:tc>
      </w:tr>
      <w:tr w:rsidR="00205C7B">
        <w:tc>
          <w:tcPr>
            <w:tcW w:w="1572" w:type="dxa"/>
            <w:tcBorders>
              <w:top w:val="single" w:sz="6" w:space="0" w:color="auto"/>
              <w:left w:val="double" w:sz="6" w:space="0" w:color="auto"/>
              <w:bottom w:val="double" w:sz="6" w:space="0" w:color="auto"/>
              <w:right w:val="single" w:sz="6" w:space="0" w:color="auto"/>
            </w:tcBorders>
          </w:tcPr>
          <w:p w:rsidR="00205C7B" w:rsidRDefault="003C56C3">
            <w:r>
              <w:t>29.12.2017</w:t>
            </w:r>
          </w:p>
        </w:tc>
        <w:tc>
          <w:tcPr>
            <w:tcW w:w="7680" w:type="dxa"/>
            <w:tcBorders>
              <w:top w:val="single" w:sz="6" w:space="0" w:color="auto"/>
              <w:left w:val="single" w:sz="6" w:space="0" w:color="auto"/>
              <w:bottom w:val="double" w:sz="6" w:space="0" w:color="auto"/>
              <w:right w:val="double" w:sz="6" w:space="0" w:color="auto"/>
            </w:tcBorders>
          </w:tcPr>
          <w:p w:rsidR="00205C7B" w:rsidRDefault="003C56C3">
            <w:r>
              <w:t>ruA+</w:t>
            </w:r>
          </w:p>
        </w:tc>
      </w:tr>
    </w:tbl>
    <w:p w:rsidR="00205C7B" w:rsidRDefault="00205C7B"/>
    <w:p w:rsidR="00205C7B" w:rsidRDefault="00205C7B">
      <w:pPr>
        <w:ind w:left="200"/>
      </w:pPr>
    </w:p>
    <w:p w:rsidR="00205C7B" w:rsidRDefault="00205C7B">
      <w:pPr>
        <w:ind w:left="200"/>
      </w:pPr>
    </w:p>
    <w:p w:rsidR="00205C7B" w:rsidRDefault="003C56C3">
      <w:pPr>
        <w:pStyle w:val="2"/>
      </w:pPr>
      <w:r>
        <w:t>8.2. Сведения о каждой категории (типе) акций эмитента</w:t>
      </w:r>
    </w:p>
    <w:p w:rsidR="00205C7B" w:rsidRDefault="003C56C3">
      <w:pPr>
        <w:ind w:left="200"/>
      </w:pPr>
      <w:r>
        <w:t>Не указывается эмитентами, не являющимися акционерными обществами</w:t>
      </w:r>
    </w:p>
    <w:p w:rsidR="00205C7B" w:rsidRDefault="003C56C3">
      <w:pPr>
        <w:pStyle w:val="2"/>
      </w:pPr>
      <w:r>
        <w:t>8.3. Сведения о предыдущих выпусках эмиссионных ценных бумаг эмитента, за исключением акций эмитента</w:t>
      </w:r>
    </w:p>
    <w:p w:rsidR="00205C7B" w:rsidRDefault="003C56C3">
      <w:pPr>
        <w:pStyle w:val="2"/>
      </w:pPr>
      <w:r>
        <w:t>8.3.1. Сведения о выпусках, все ценные бумаги которых погашены</w:t>
      </w:r>
    </w:p>
    <w:p w:rsidR="00205C7B" w:rsidRDefault="003C56C3">
      <w:pPr>
        <w:ind w:left="200"/>
      </w:pPr>
      <w:r>
        <w:rPr>
          <w:rStyle w:val="Subst"/>
        </w:rPr>
        <w:t>Изменения в составе информации настоящего пункта в отчетном квартале не происходили</w:t>
      </w:r>
    </w:p>
    <w:p w:rsidR="00205C7B" w:rsidRDefault="003C56C3">
      <w:pPr>
        <w:pStyle w:val="2"/>
      </w:pPr>
      <w:r>
        <w:t>8.3.2. Сведения о выпусках, ценные бумаги которых не являются погашенными</w:t>
      </w:r>
    </w:p>
    <w:p w:rsidR="00205C7B" w:rsidRDefault="003C56C3">
      <w:pPr>
        <w:ind w:left="200"/>
      </w:pPr>
      <w:r>
        <w:rPr>
          <w:rStyle w:val="Subst"/>
        </w:rPr>
        <w:t>Изменения в составе информации настоящего пункта в отчетном квартале не происходили</w:t>
      </w:r>
    </w:p>
    <w:p w:rsidR="00205C7B" w:rsidRDefault="003C56C3">
      <w:pPr>
        <w:pStyle w:val="2"/>
      </w:pPr>
      <w: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rsidR="00205C7B" w:rsidRDefault="00205C7B">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205C7B">
        <w:tc>
          <w:tcPr>
            <w:tcW w:w="6492" w:type="dxa"/>
            <w:tcBorders>
              <w:top w:val="double" w:sz="6" w:space="0" w:color="auto"/>
              <w:left w:val="double" w:sz="6" w:space="0" w:color="auto"/>
              <w:bottom w:val="single" w:sz="6" w:space="0" w:color="auto"/>
              <w:right w:val="single" w:sz="6" w:space="0" w:color="auto"/>
            </w:tcBorders>
          </w:tcPr>
          <w:p w:rsidR="00205C7B" w:rsidRDefault="003C56C3">
            <w:pPr>
              <w:jc w:val="center"/>
            </w:pPr>
            <w:r>
              <w:t>Государственный регистрационный номер выпуска</w:t>
            </w:r>
            <w:r>
              <w:br/>
              <w:t>(идентификационный номер выпуска)</w:t>
            </w:r>
          </w:p>
        </w:tc>
        <w:tc>
          <w:tcPr>
            <w:tcW w:w="2760" w:type="dxa"/>
            <w:tcBorders>
              <w:top w:val="double" w:sz="6" w:space="0" w:color="auto"/>
              <w:left w:val="single" w:sz="6" w:space="0" w:color="auto"/>
              <w:bottom w:val="single" w:sz="6" w:space="0" w:color="auto"/>
              <w:right w:val="double" w:sz="6" w:space="0" w:color="auto"/>
            </w:tcBorders>
          </w:tcPr>
          <w:p w:rsidR="00205C7B" w:rsidRDefault="003C56C3">
            <w:pPr>
              <w:jc w:val="center"/>
            </w:pPr>
            <w:r>
              <w:t>Дата государственной регистрации</w:t>
            </w:r>
            <w:r>
              <w:br/>
              <w:t>(дата присвоения идентификационного номера)</w:t>
            </w:r>
          </w:p>
        </w:tc>
      </w:tr>
      <w:tr w:rsidR="00205C7B">
        <w:tc>
          <w:tcPr>
            <w:tcW w:w="6492" w:type="dxa"/>
            <w:tcBorders>
              <w:top w:val="single" w:sz="6" w:space="0" w:color="auto"/>
              <w:left w:val="double" w:sz="6" w:space="0" w:color="auto"/>
              <w:bottom w:val="double" w:sz="6" w:space="0" w:color="auto"/>
              <w:right w:val="single" w:sz="6" w:space="0" w:color="auto"/>
            </w:tcBorders>
          </w:tcPr>
          <w:p w:rsidR="00205C7B" w:rsidRDefault="003C56C3">
            <w:r>
              <w:t>4-08-36383-R</w:t>
            </w:r>
          </w:p>
        </w:tc>
        <w:tc>
          <w:tcPr>
            <w:tcW w:w="2760" w:type="dxa"/>
            <w:tcBorders>
              <w:top w:val="single" w:sz="6" w:space="0" w:color="auto"/>
              <w:left w:val="single" w:sz="6" w:space="0" w:color="auto"/>
              <w:bottom w:val="double" w:sz="6" w:space="0" w:color="auto"/>
              <w:right w:val="double" w:sz="6" w:space="0" w:color="auto"/>
            </w:tcBorders>
          </w:tcPr>
          <w:p w:rsidR="00205C7B" w:rsidRDefault="003C56C3">
            <w:r>
              <w:t>27.12.2012</w:t>
            </w:r>
          </w:p>
        </w:tc>
      </w:tr>
    </w:tbl>
    <w:p w:rsidR="00205C7B" w:rsidRDefault="00205C7B"/>
    <w:p w:rsidR="00205C7B" w:rsidRDefault="003C56C3">
      <w:pPr>
        <w:ind w:left="200"/>
      </w:pPr>
      <w:r>
        <w:t>Лицо, предоставившее банковскую гарантию либо поручительство по облигациям эмитента с обеспечением обязано раскрывать информацию в форме ежеквартального отчета, сообщений о существенных фактах, консолидированной финансовой отчетности:</w:t>
      </w:r>
      <w:r>
        <w:rPr>
          <w:rStyle w:val="Subst"/>
        </w:rPr>
        <w:t xml:space="preserve"> Нет</w:t>
      </w:r>
    </w:p>
    <w:p w:rsidR="00205C7B" w:rsidRDefault="003C56C3">
      <w:pPr>
        <w:ind w:left="200"/>
      </w:pPr>
      <w:r>
        <w:t>Лицо, предоставившее банковскую гарантию либо поручительство по облигациям эмитента с обеспечением, добровольно принимает на себя обязательство раскрывать информацию в форме ежеквартального отчета, сообщений о существенных фактах, консолидированной финансовой отчетности:</w:t>
      </w:r>
      <w:r>
        <w:rPr>
          <w:rStyle w:val="Subst"/>
        </w:rPr>
        <w:t xml:space="preserve"> Нет</w:t>
      </w:r>
    </w:p>
    <w:p w:rsidR="00205C7B" w:rsidRDefault="003C56C3">
      <w:pPr>
        <w:ind w:left="200"/>
      </w:pPr>
      <w:r>
        <w:t>По лицу, предоставившему банковскую гарантию либо поручительство по облигациям эмитента с обеспечением, в приложении к ежеквартальному отчету дополнительно раскрываются сведения в объеме, предусмотренном разделами I – VIII настоящего приложения:</w:t>
      </w:r>
      <w:r>
        <w:rPr>
          <w:rStyle w:val="Subst"/>
        </w:rPr>
        <w:t xml:space="preserve"> Да</w:t>
      </w:r>
    </w:p>
    <w:p w:rsidR="00205C7B" w:rsidRDefault="003C56C3">
      <w:pPr>
        <w:ind w:left="200"/>
      </w:pPr>
      <w:r>
        <w:t>Сведения о лице, предоставившем обеспечение</w:t>
      </w:r>
    </w:p>
    <w:p w:rsidR="00205C7B" w:rsidRDefault="003C56C3">
      <w:pPr>
        <w:ind w:left="200"/>
      </w:pPr>
      <w:r>
        <w:t>Полное фирменное наименование лица:</w:t>
      </w:r>
      <w:r>
        <w:rPr>
          <w:rStyle w:val="Subst"/>
        </w:rPr>
        <w:t xml:space="preserve"> Evraz Group S.A.</w:t>
      </w:r>
    </w:p>
    <w:p w:rsidR="00205C7B" w:rsidRDefault="003C56C3">
      <w:pPr>
        <w:pStyle w:val="SubHeading"/>
        <w:ind w:left="200"/>
      </w:pPr>
      <w:r>
        <w:t>Место нахождения</w:t>
      </w:r>
    </w:p>
    <w:p w:rsidR="00205C7B" w:rsidRDefault="003C56C3">
      <w:pPr>
        <w:ind w:left="400"/>
      </w:pPr>
      <w:r>
        <w:rPr>
          <w:rStyle w:val="Subst"/>
        </w:rPr>
        <w:t>L-2163 Люксембург, Люксембург, avenue Monterey (Авеню Монтерей) 13</w:t>
      </w:r>
    </w:p>
    <w:p w:rsidR="00205C7B" w:rsidRDefault="003C56C3">
      <w:pPr>
        <w:ind w:left="200"/>
      </w:pPr>
      <w:r>
        <w:t>Вид предоставленного (предоставляемого) обеспечения:</w:t>
      </w:r>
      <w:r>
        <w:rPr>
          <w:rStyle w:val="Subst"/>
        </w:rPr>
        <w:t xml:space="preserve"> поручительство</w:t>
      </w:r>
    </w:p>
    <w:p w:rsidR="00205C7B" w:rsidRDefault="003C56C3">
      <w:pPr>
        <w:ind w:left="200"/>
      </w:pPr>
      <w:r>
        <w:t>Размер (сумма) предоставленного (предоставляемого) обеспечения:</w:t>
      </w:r>
      <w:r>
        <w:rPr>
          <w:rStyle w:val="Subst"/>
        </w:rPr>
        <w:t xml:space="preserve">  суммарная номинальная стоимость Облигаций в размере 15 000 000 000 (Пятнадцать миллиардов) рублей и совокупный купонный доход по Облигациям. RUR x 1</w:t>
      </w:r>
    </w:p>
    <w:p w:rsidR="00205C7B" w:rsidRDefault="003C56C3">
      <w:pPr>
        <w:ind w:left="200"/>
      </w:pPr>
      <w:r>
        <w:t>Обязательства из облигаций, исполнение которых обеспечивается предоставленным (предоставляемым) обеспечением:</w:t>
      </w:r>
      <w:r>
        <w:br/>
      </w:r>
      <w:r>
        <w:rPr>
          <w:rStyle w:val="Subst"/>
        </w:rPr>
        <w:t>ОФЕРТА</w:t>
      </w:r>
      <w:r>
        <w:rPr>
          <w:rStyle w:val="Subst"/>
        </w:rPr>
        <w:br/>
        <w:t>о предоставлении обеспечения в форме поручительства для целей выпуска Облигаций</w:t>
      </w:r>
      <w:r>
        <w:rPr>
          <w:rStyle w:val="Subst"/>
        </w:rPr>
        <w:br/>
        <w:t xml:space="preserve">г. Москва                                                                                                                       «___» ________ 20___г. </w:t>
      </w:r>
      <w:r>
        <w:rPr>
          <w:rStyle w:val="Subst"/>
        </w:rPr>
        <w:br/>
      </w:r>
      <w:r>
        <w:rPr>
          <w:rStyle w:val="Subst"/>
        </w:rPr>
        <w:br/>
        <w:t>1. Преамбула</w:t>
      </w:r>
      <w:r>
        <w:rPr>
          <w:rStyle w:val="Subst"/>
        </w:rPr>
        <w:br/>
        <w:t>Настоящая Оферта является предложением заключить договор поручительства на условиях, указанных в настоящей Оферте, любому лицу, желающему приобрести Облигации Общества с ограниченной ответственностью «ЕвразХолдинг Финанс» с обеспечением.</w:t>
      </w:r>
      <w:r>
        <w:rPr>
          <w:rStyle w:val="Subst"/>
        </w:rPr>
        <w:br/>
      </w:r>
      <w:r>
        <w:rPr>
          <w:rStyle w:val="Subst"/>
        </w:rPr>
        <w:br/>
        <w:t>2. Термины и определения</w:t>
      </w:r>
      <w:r>
        <w:rPr>
          <w:rStyle w:val="Subst"/>
        </w:rPr>
        <w:br/>
        <w:t>2.1. «НКО ЗАО НРД» - Небанковская кредитная организация закрытое акционерное общество «Национальный расчетный депозитарий».</w:t>
      </w:r>
      <w:r>
        <w:rPr>
          <w:rStyle w:val="Subst"/>
        </w:rPr>
        <w:br/>
        <w:t>2.2. «Облигации» - документарные неконвертируемые процентные облигации на предъявителя серии 08 с обязательным централизованным хранением в количестве 15 000 000 (Пятнадцать миллионов) штук, номинальной стоимостью 1 000 (Одна тысяча) рублей каждая со сроком погашения в 3640-й день с даты начала размещения облигаций, выпускаемые Эмитентом в соответствии с Решением о выпуске ценных бумаг и Проспектом ценных бумаг.</w:t>
      </w:r>
      <w:r>
        <w:rPr>
          <w:rStyle w:val="Subst"/>
        </w:rPr>
        <w:br/>
        <w:t>2.3. «Общество» - Evraz Group S.A.</w:t>
      </w:r>
      <w:r>
        <w:rPr>
          <w:rStyle w:val="Subst"/>
        </w:rPr>
        <w:br/>
        <w:t>2.4. «Объем Неисполненных Обязательств» - объем, в котором Эмитент не исполнил Обязательства Эмитента.</w:t>
      </w:r>
      <w:r>
        <w:rPr>
          <w:rStyle w:val="Subst"/>
        </w:rPr>
        <w:br/>
        <w:t>2.5. «Обязательства Эмитента» - обязательства Эмитента перед владельцами Облигаций, определенные пунктом 4.1 настоящей Оферты.</w:t>
      </w:r>
      <w:r>
        <w:rPr>
          <w:rStyle w:val="Subst"/>
        </w:rPr>
        <w:br/>
        <w:t xml:space="preserve">2.6. «Оферта» - настоящая Оферта. </w:t>
      </w:r>
      <w:r>
        <w:rPr>
          <w:rStyle w:val="Subst"/>
        </w:rPr>
        <w:br/>
        <w:t>2.7. «Предельная Сумма» - 15 000 000 000 (Пятнадцать миллиардов) рублей, а также сумма, составляющая совокупный купонный доход невыплаченный Эмитентом, по 15 000 000 (Пятнадцати миллионам) Облигаций.</w:t>
      </w:r>
      <w:r>
        <w:rPr>
          <w:rStyle w:val="Subst"/>
        </w:rPr>
        <w:br/>
        <w:t xml:space="preserve">2.8. «Событие Неисполнения Обязательств» - любой из случаев, указанных в пунктах 4.3.1, 4.3.2 настоящей Оферты. </w:t>
      </w:r>
      <w:r>
        <w:rPr>
          <w:rStyle w:val="Subst"/>
        </w:rPr>
        <w:br/>
        <w:t>2.9. «Срок Исполнения Обязательств Эмитента» - любой из сроков, указанных в пунктах 4.3.1, 4.3.2. настоящей Оферты.</w:t>
      </w:r>
      <w:r>
        <w:rPr>
          <w:rStyle w:val="Subst"/>
        </w:rPr>
        <w:br/>
        <w:t xml:space="preserve">2.10. «Требование об Исполнении Обязательств» - требование владельца Облигаций к Обществу, соответствующее условиям пункта 4.9.3 настоящей Оферты. </w:t>
      </w:r>
      <w:r>
        <w:rPr>
          <w:rStyle w:val="Subst"/>
        </w:rPr>
        <w:br/>
        <w:t>2.11. «Эмиссионные Документы» - Решение о выпуске ценных бумаг, Проспект ценных бумаг и сертификат ценной бумаги.</w:t>
      </w:r>
      <w:r>
        <w:rPr>
          <w:rStyle w:val="Subst"/>
        </w:rPr>
        <w:br/>
        <w:t>2.12. «Эмитент» - ООО «ЕвразХолдинг Финанс».</w:t>
      </w:r>
      <w:r>
        <w:rPr>
          <w:rStyle w:val="Subst"/>
        </w:rPr>
        <w:br/>
      </w:r>
      <w:r>
        <w:rPr>
          <w:rStyle w:val="Subst"/>
        </w:rPr>
        <w:br/>
        <w:t>3. Условия акцепта Оферты</w:t>
      </w:r>
      <w:r>
        <w:rPr>
          <w:rStyle w:val="Subst"/>
        </w:rPr>
        <w:br/>
        <w:t xml:space="preserve">3.1. Настоящей Офертой Общество предлагает любому лицу, желающему приобрести Облигации, заключить с Обществом договор поручительства для целей выпуска Облигаций. </w:t>
      </w:r>
      <w:r>
        <w:rPr>
          <w:rStyle w:val="Subst"/>
        </w:rPr>
        <w:br/>
        <w:t>3.2. Оферта является публичной и выражает волю Общества заключить договор поручительства на указанных в Оферте условиях и с соблюдением предусмотренной процедуры с любым лицом, желающим приобрести Облигации.</w:t>
      </w:r>
      <w:r>
        <w:rPr>
          <w:rStyle w:val="Subst"/>
        </w:rPr>
        <w:br/>
        <w:t>3.3. Оферта является безотзывной, то есть не может быть отозвана в течение срока, установленного для акцепта Оферты.</w:t>
      </w:r>
      <w:r>
        <w:rPr>
          <w:rStyle w:val="Subst"/>
        </w:rPr>
        <w:br/>
        <w:t>3.4. Оферта, равно как и ее условия подлежат включению в полном объеме в Эмиссионные Документы. Оферта считается полученной адресатом в момент обеспечения Эмитентом всем потенциальным приобретателям Облигаций возможности доступа к информации о выпуске Облигаций, содержащейся в Эмиссионных Документах и подлежащей раскрытию в соответствии с законодательством Российской Федерации и нормативными актами федерального органа исполнительной власти по рынку ценных бумаг.</w:t>
      </w:r>
      <w:r>
        <w:rPr>
          <w:rStyle w:val="Subst"/>
        </w:rPr>
        <w:br/>
        <w:t>3.5. Акцепт Оферты может быть совершен только путем приобретения одной или нескольких Облигаций в порядке и на условиях, определенных Эмиссионными Документами. Приобретение Облигаций в любом количестве означает акцепт Оферты и, соответственно, заключение таким лицом договора поручительства с Обществом, по которому Общество несет солидарную с Эмитентом ответственность за неисполнение или ненадлежащее исполнение Эмитентом обязательств перед приобретателем Облигаций на условиях, установленных Офертой. Договор поручительства считается заключенным с момента возникновения у первого владельца Облигаций прав на такие Облигации, при этом письменная форма договора поручительства считается соблюденной. С переходом прав на Облигацию к ее приобретателю переходят права по указанному договору поручительства в том же объеме и на тех же условиях, которые существуют на момент перехода прав на Облигацию. Передача прав, возникших из предоставленного обеспечения, без передачи прав на Облигацию является недействительной.</w:t>
      </w:r>
      <w:r>
        <w:rPr>
          <w:rStyle w:val="Subst"/>
        </w:rPr>
        <w:br/>
      </w:r>
      <w:r>
        <w:rPr>
          <w:rStyle w:val="Subst"/>
        </w:rPr>
        <w:br/>
        <w:t>4. Обязательства Общества. Порядок и условия их исполнения.</w:t>
      </w:r>
      <w:r>
        <w:rPr>
          <w:rStyle w:val="Subst"/>
        </w:rPr>
        <w:br/>
        <w:t>4.1. Общество принимает на себя ответственность за исполнение Эмитентом его обязательств по выплате владельцам Облигаций их номинальной стоимости в пределах 15 000 000 000 (Пятнадцати миллиардов) рублей, а также суммы, составляющей совокупный невыплаченный Эмитентом купонный доход по 15 000 000 (Пятнадцати миллионам) Облигаций и приобретению Эмитентом Облигаций в сроки и порядке, установленными Эмиссионными Документами, на следующих условиях:</w:t>
      </w:r>
      <w:r>
        <w:rPr>
          <w:rStyle w:val="Subst"/>
        </w:rPr>
        <w:br/>
        <w:t>4.1.1. Общество несет ответственность перед владельцами Облигаций в размере, не превышающем Предельной Суммы, а в случае недостаточности Предельной Суммы для удовлетворения всех требований владельцев Облигаций, предъявленных ими к Обществу в порядке, установленном Офертой, Общество распределяет Предельную Сумму между всеми владельцами Облигаций пропорционально предъявленным ими требованиям;</w:t>
      </w:r>
      <w:r>
        <w:rPr>
          <w:rStyle w:val="Subst"/>
        </w:rPr>
        <w:br/>
        <w:t>4.1.2. Сумма произведенного Обществом в порядке, установленном Офертой, платежа, недостаточная для полного удовлетворения всех требований владельцев Облигаций, предъявленных ими к Обществу в соответствии с условиями Оферты, при отсутствии иного соглашения погашает, прежде всего, основную сумму долга, а в оставшейся части - причитающиеся проценты (купонный доход) и/или сумму ответственности за исполнение Эмитентом обязательств по приобретению Облигаций.</w:t>
      </w:r>
      <w:r>
        <w:rPr>
          <w:rStyle w:val="Subst"/>
        </w:rPr>
        <w:br/>
        <w:t>4.2. Общество обязуется отвечать за исполнение Эмитентом Обязательств Эмитента только после того, как будет установлено, что Эмитент не исполнил Обязательства Эмитента, и только в той части, в которой Эмитент не исполнил Обязательства Эмитента (солидарная ответственность Общества).</w:t>
      </w:r>
      <w:r>
        <w:rPr>
          <w:rStyle w:val="Subst"/>
        </w:rPr>
        <w:br/>
        <w:t>4.3. Факт неисполнения/ненадлежащего исполнения Эмитентом Обязательств Эмитента, считается установленным в следующих случаях:</w:t>
      </w:r>
      <w:r>
        <w:rPr>
          <w:rStyle w:val="Subst"/>
        </w:rPr>
        <w:br/>
        <w:t>4.3.1. Эмитент не выплатил или выплатил не в полном объеме основную сумму долга при погашении Облигаций и/или сумм купонного дохода в сроки, предусмотренные Эмиссионными Документами, владельцам Облигаций;</w:t>
      </w:r>
      <w:r>
        <w:rPr>
          <w:rStyle w:val="Subst"/>
        </w:rPr>
        <w:br/>
        <w:t>4.3.2. Эмитент не выполнил требование или выполнил не в полном объеме требование владельцев Облигаций о приобретении Облигаций в сроки и на условиях, определяемых Эмиссионными Документами. Сроки исполнения соответствующих Обязательств Эмитента наступают в дни приобретения Эмитентом Облигаций, установленные Эмитентом в соответствии с Эмиссионными Документами.</w:t>
      </w:r>
      <w:r>
        <w:rPr>
          <w:rStyle w:val="Subst"/>
        </w:rPr>
        <w:br/>
        <w:t>4.4. Общество обязуется в соответствии с условиями Оферты отвечать за неисполнение/ненадлежащее исполнение Эмитентом Обязательств Эмитента в Объеме Неисполненных Обязательств.</w:t>
      </w:r>
      <w:r>
        <w:rPr>
          <w:rStyle w:val="Subst"/>
        </w:rPr>
        <w:br/>
        <w:t xml:space="preserve">4.5. В своих отношениях с владельцами Облигаций Общество исходит из Объема Неисполненных Обязательств, сообщенного Обществу Эмитентом или по его поручению третьими лицами или публично раскрытого Эмитентом в соответствии с законодательством Российской Федерации, если владельцами Облигаций не будет доказан больший Объем Неисполненных Обязательств. </w:t>
      </w:r>
      <w:r>
        <w:rPr>
          <w:rStyle w:val="Subst"/>
        </w:rPr>
        <w:br/>
        <w:t>4.6. В случае установления факта неисполнения/ненадлежащего исполнения Эмитентом Обязательств Эмитента, Общество обязуется в соответствии с условиями Оферты отвечать за исполнение обязательств Эмитента в Объеме Неисполненных Обязательств и в пределах Предельной Суммы.</w:t>
      </w:r>
      <w:r>
        <w:rPr>
          <w:rStyle w:val="Subst"/>
        </w:rPr>
        <w:br/>
        <w:t>4.7. В случае если Эмитент не выплатил или выплатил не в полном объеме суммы купонного дохода в сроки, установленные Эмиссионными документами, исполнение Обществом обязательств Эмитента по такому купонному доходу осуществляется в порядке выплаты дохода по Облигациям, предусмотренном Эмиссионными документами.</w:t>
      </w:r>
      <w:r>
        <w:rPr>
          <w:rStyle w:val="Subst"/>
        </w:rPr>
        <w:br/>
        <w:t>4.8. В случае если Эмитент не выплатил или выплатил в не полном объеме суммы частичного досрочного погашения номинальной стоимости Облигаций в течение срока обращения Облигаций  в даты, определенные Эмиссионными документами, исполнение Обществом обязательств Эмитента по выплате таких сумм осуществляется согласно порядку частичного досрочного погашения номинальной стоимости Облигаций, предусмотренному Эмиссионными документами.</w:t>
      </w:r>
      <w:r>
        <w:rPr>
          <w:rStyle w:val="Subst"/>
        </w:rPr>
        <w:br/>
        <w:t>4.9. При исполнении Обществом обязательств Эмитента по погашению последней непогашенной части номинальной стоимости Облигаций, а также купонного дохода за неоконченный купонный период, перевод Облигаций со счета депо, открытого в НКО ЗАО НРД владельцу или его уполномоченному лицу на счет депо, открытый в НКО ЗАО НРД Обществу или его уполномоченному лицу и перевод соответствующей суммы денежных средств с банковского счета, открытого в НКО ЗАО НРД Обществу или его уполномоченному лицу на банковский счет, открытый в НКО ЗАО НРД владельцу или лицу, уполномоченному владельцем Облигаций получать суммы погашения последней непогашенной части номинальной стоимости Облигаций, осуществляется по правилам, установленным НКО ЗАО НРД для осуществления переводов ценных бумаг по встречным поручениям отправителя и получателя с контролем расчетов по денежным средствам.</w:t>
      </w:r>
      <w:r>
        <w:rPr>
          <w:rStyle w:val="Subst"/>
        </w:rPr>
        <w:br/>
        <w:t xml:space="preserve">Владельцы Облигаций соглашаются с тем, что взаиморасчеты с Обществом при погашении последней непогашенной части номинальной стоимости, а также купонного дохода за неоконченный купонный период, осуществляются по правилам НКО ЗАО НРД для переводов ценных бумаг по встречным поручениям отправителя и получателя с контролем расчетов по денежным средствам. Для этих целей у владельца Облигаций, либо у лица, уполномоченного владельцем Облигаций получать суммы погашения последней непогашенной части номинальной стоимости Облигаций, а также купонного дохода за неоконченный купонный период, должен быть открыт банковский счет в НКО ЗАО НРД. </w:t>
      </w:r>
      <w:r>
        <w:rPr>
          <w:rStyle w:val="Subst"/>
        </w:rPr>
        <w:br/>
        <w:t>Порядок и сроки открытия банковского счета в НКО ЗАО НРД регулируются законодательством РФ, нормативными актами Банка России, а также условиями договора, заключенного с НКО ЗАО НРД.</w:t>
      </w:r>
      <w:r>
        <w:rPr>
          <w:rStyle w:val="Subst"/>
        </w:rPr>
        <w:br/>
        <w:t>При этом владельцы Облигаций - физические лица соглашаются с тем, что взаиморасчеты с Обществом при погашении последней непогашенной части номинальной стоимости Облигаций , а также купонного дохода за неоконченный купонный период, осуществляются исключительно через банковский счет юридического лица, уполномоченного владельцем Облигаций - физическим лицом получать суммы погашении последней непогашенной части номинальной стоимости Облигаций.</w:t>
      </w:r>
      <w:r>
        <w:rPr>
          <w:rStyle w:val="Subst"/>
        </w:rPr>
        <w:br/>
        <w:t>При осуществлении Обществом перевода ценных бумаг по встречным поручениям отправителя и получателя с контролем расчетов по денежным средствам Общество выплачивает владельцу Облигаций номинальную стоимость или последнюю непогашенную часть номинальной стоимости Облигаций, определяемую как разница между номинальной стоимость Облигаций и ее частью, погашенной при частичном досрочном погашении номинальной стоимости Облигаций (в случае если частичное погашение номинальной стоимости Облигаций предусмотрено Эмиссионными документами) , а также сумму купонного дохода за неоконченный купонный период.</w:t>
      </w:r>
      <w:r>
        <w:rPr>
          <w:rStyle w:val="Subst"/>
        </w:rPr>
        <w:br/>
        <w:t>4.9.1.  В случае не исполнения Эмитентом обязательств по погашению последней непогашенной части номинальной стоимости Облигаций , а также купонного дохода за неоконченный купонный период, владельцы Облигаций Эмитента имеют право обращаться к Обществу с Требованием об исполнении таких обязательств (далее – Требование) .</w:t>
      </w:r>
      <w:r>
        <w:rPr>
          <w:rStyle w:val="Subst"/>
        </w:rPr>
        <w:br/>
        <w:t>4.9.2. Требование должно быть предъявлено к Обществу в письменной форме владельцем Облигаций или лицом, уполномоченным владельцем Облигаций на предъявление такого Требования к Обществу.</w:t>
      </w:r>
      <w:r>
        <w:rPr>
          <w:rStyle w:val="Subst"/>
        </w:rPr>
        <w:br/>
        <w:t xml:space="preserve">4.9.3. В Требовании должны быть указаны: </w:t>
      </w:r>
      <w:r>
        <w:rPr>
          <w:rStyle w:val="Subst"/>
        </w:rPr>
        <w:br/>
        <w:t xml:space="preserve"> -  полное наименование (Ф.И.О. владельца - для физического лица) владельца Облигаций и лица, уполномоченного владельцем Облигаций на предъявление Требования к Обществу;</w:t>
      </w:r>
      <w:r>
        <w:rPr>
          <w:rStyle w:val="Subst"/>
        </w:rPr>
        <w:br/>
        <w:t xml:space="preserve"> - количество Облигаций, учитываемых на счете депо владельца Облигаций или его уполномоченного лица;</w:t>
      </w:r>
      <w:r>
        <w:rPr>
          <w:rStyle w:val="Subst"/>
        </w:rPr>
        <w:br/>
        <w:t xml:space="preserve"> - место нахождения и почтовый адрес лица, направившего Требование;</w:t>
      </w:r>
      <w:r>
        <w:rPr>
          <w:rStyle w:val="Subst"/>
        </w:rPr>
        <w:br/>
        <w:t>- реквизиты банковского счёта лица, уполномоченного получать суммы погашения последней непогашенной части номинальной стоимости Облигаций (реквизиты банковского счета указываются по правилам НКО ЗАО НРД для переводов ценных бумаг по встречным поручениям с контролем расчетов по денежным средствам);</w:t>
      </w:r>
      <w:r>
        <w:rPr>
          <w:rStyle w:val="Subst"/>
        </w:rPr>
        <w:br/>
        <w:t>- идентификационный номер налогоплательщика (ИНН) лица, уполномоченного получать суммы погашения последней непогашенной номинальной стоимости Облигаций;</w:t>
      </w:r>
      <w:r>
        <w:rPr>
          <w:rStyle w:val="Subst"/>
        </w:rPr>
        <w:br/>
        <w:t>- реквизиты счета депо, открытого в НКО ЗАО НРД владельцу Облигаций или его уполномоченному лицу, необходимые для перевода Облигаций по встречным поручениям с контролем расчетов по денежным средствам, по правилам, установленным НКО ЗАО НРД.</w:t>
      </w:r>
      <w:r>
        <w:rPr>
          <w:rStyle w:val="Subst"/>
        </w:rPr>
        <w:br/>
        <w:t>4.9.4. Владелец Облигаций, либо лицо, уполномоченное владельцем Облигаций на предъявление Требования к Обществу представляет Обществу письменное Требование с приложением следующих документов:</w:t>
      </w:r>
      <w:r>
        <w:rPr>
          <w:rStyle w:val="Subst"/>
        </w:rPr>
        <w:br/>
        <w:t xml:space="preserve">- копия выписки по счету депо владельца Облигаций, </w:t>
      </w:r>
      <w:r>
        <w:rPr>
          <w:rStyle w:val="Subst"/>
        </w:rPr>
        <w:br/>
        <w:t>4.9.5. Требование должно быть предъявлено к Обществу не позднее одного года со дня наступления Срока Исполнения Обязательств в отношении владельца Облигаций, направляющего данное Требование (при этом датой предъявления считается дата подтвержденного получения Обществом соответствующего Требования);</w:t>
      </w:r>
      <w:r>
        <w:rPr>
          <w:rStyle w:val="Subst"/>
        </w:rPr>
        <w:br/>
        <w:t xml:space="preserve">4.9.6. Требование об Исполнении Обязательств и приложенные к нему документы должны быть направлены в Общество заказным письмом, курьерской почтой или экспресс-почтой. </w:t>
      </w:r>
      <w:r>
        <w:rPr>
          <w:rStyle w:val="Subst"/>
        </w:rPr>
        <w:br/>
        <w:t xml:space="preserve">4.9.7. Общество рассматривает Требование в течение 14 (Четырнадцати) рабочих дней со дня предъявления Обществу Требования. </w:t>
      </w:r>
      <w:r>
        <w:rPr>
          <w:rStyle w:val="Subst"/>
        </w:rPr>
        <w:br/>
        <w:t>4.9.8. Не рассматриваются Требования, предъявленные к Обществу позднее одного года со дня наступления Срока Исполнения Обязательств в отношении владельцев Облигаций, направивших данное Требование.</w:t>
      </w:r>
      <w:r>
        <w:rPr>
          <w:rStyle w:val="Subst"/>
        </w:rPr>
        <w:br/>
        <w:t xml:space="preserve">4.9.9. Общество не позднее, чем в 5 (Пятый) рабочий день с даты истечения срока рассмотрения Требования (п. 4.9.7 Оферты) письменно уведомляет о принятом решении об удовлетворении либо отказе в удовлетворении (с указанием оснований) Требования владельца Облигаций или лицо, уполномоченное владельцем Облигаций на предъявление Требования к Обществу, направившее такое Требование. </w:t>
      </w:r>
      <w:r>
        <w:rPr>
          <w:rStyle w:val="Subst"/>
        </w:rPr>
        <w:br/>
        <w:t>Получение уведомления об отказе в удовлетворении Требования не лишает владельца Облигаций права, обратиться с Требованием к Обществу повторно.</w:t>
      </w:r>
      <w:r>
        <w:rPr>
          <w:rStyle w:val="Subst"/>
        </w:rPr>
        <w:br/>
        <w:t xml:space="preserve">4.9.10. В случае принятия решения Обществом об удовлетворении Требования об Исполнении Обязательств по погашению последней непогашенной части номинальной стоимости Облигаций, перевод Облигаций со счета депо, открытого в НКО ЗАО НРД Владельцу или его уполномоченному лицу на счет депо, открытый в НКО ЗАО НРД Обществу или его уполномоченному лицу, осуществляется по встречным поручениям отправителя и получателя с контролем расчетов по денежным средствам. </w:t>
      </w:r>
      <w:r>
        <w:rPr>
          <w:rStyle w:val="Subst"/>
        </w:rPr>
        <w:br/>
        <w:t xml:space="preserve">4.9.11. Для осуществления указанного перевода Общество не позднее, чем в 5 (Пятый) рабочий день с даты истечения срока рассмотрения Требования (п. 4.9.7 Оферты) письменно уведомляет о принятом решении владельца Облигаций или лицо, уполномоченное владельцем Облигаций на предъявление Требования к Обществу, направившее такое Требование, и указывает в Уведомлении об удовлетворении Требования реквизиты, необходимые для заполнения поручения депо по форме, установленной для перевода Облигаций с контролем расчетов по денежным средствам. </w:t>
      </w:r>
      <w:r>
        <w:rPr>
          <w:rStyle w:val="Subst"/>
        </w:rPr>
        <w:br/>
        <w:t>4.9.12. После направления таких уведомлений, Общество не позднее 10 (Десятого) рабочего дня с даты истечения срока рассмотрения Требования, подает в НКО ЗАО НРД встречное поручение депо на перевод Облигаций (по форме, установленной для перевода Облигаций с контролем расчетов по денежным средствам) со счета депо, открытого в НКО ЗАО НРД  владельцу или его уполномоченному лицу, на свой счет депо, в соответствии с реквизитами, указанными в Требовании, а также подает в НКО ЗАО НРД поручение на перевод денежных средств на банковский счет владельца Облигаций или лица, уполномоченного владельцем Облигаций получать суммы погашения последней непогашенной части номинальной стоимости Облигаций, реквизиты которого указаны в соответствующем Требовании.</w:t>
      </w:r>
      <w:r>
        <w:rPr>
          <w:rStyle w:val="Subst"/>
        </w:rPr>
        <w:br/>
        <w:t>4.9.13. Общество не несет ответственности за неисполнение своих обязательств, если такое неисполнение обусловлено предоставлением Обществу недостоверных данных, указанных в п.4.9.3 настоящей Оферты, в таком случае любые дополнительные расходы по надлежащему исполнению Обществом своих обязательств возмещаются за счет владельца Облигаций.</w:t>
      </w:r>
      <w:r>
        <w:rPr>
          <w:rStyle w:val="Subst"/>
        </w:rPr>
        <w:br/>
        <w:t>4.9.14. Владелец Облигаций или его уполномоченное лицо обязан в течение 3 (Трех) рабочих дней с даты получения уведомления об удовлетворении Требования (п. 4.9.11 Оферты) подать в НКО ЗАО НРД поручение по форме, установленной для перевода ценных бумаг с контролем расчетов по денежным средствам на перевод Облигаций со своего счета депо в НКО ЗАО НРД на счет депо Общества или его уполномоченного лица в НКО ЗАО НРД в соответствии с реквизитами, указанными в Уведомлении об удовлетворении Требования.</w:t>
      </w:r>
      <w:r>
        <w:rPr>
          <w:rStyle w:val="Subst"/>
        </w:rPr>
        <w:br/>
        <w:t>4.9.15. В поручениях депо на перевод ценных бумаг с контролем расчетов по денежным средствам  и в платежном поручении на перевод денежных средств стороны должны указать одинаковую дату исполнения (далее – Дата исполнения).</w:t>
      </w:r>
      <w:r>
        <w:rPr>
          <w:rStyle w:val="Subst"/>
        </w:rPr>
        <w:br/>
        <w:t>4.9.16. Дата исполнения не должна выпадать на нерабочий праздничный или выходной день - независимо от того, будет ли это государственный выходной день или выходной день для расчетных операций.</w:t>
      </w:r>
      <w:r>
        <w:rPr>
          <w:rStyle w:val="Subst"/>
        </w:rPr>
        <w:br/>
        <w:t>4.10. В случае если Эмитент не выполнил требование или выполнил не в полном объеме требование владельцев Облигаций о приобретении Облигаций в сроки и на условиях, определяемых Эмиссионными Документами,  исполнение Обществом обязательств по таким  требованиям осуществляется в порядке, предусмотренном п. 4.9 Оферты, при условии того, что Общество исполнит обязательства Эмитента по погашению последней непогашенной части номинальной стоимости Облигаций.</w:t>
      </w:r>
      <w:r>
        <w:rPr>
          <w:rStyle w:val="Subst"/>
        </w:rPr>
        <w:br/>
        <w:t>5. Срок действия поручительства</w:t>
      </w:r>
      <w:r>
        <w:rPr>
          <w:rStyle w:val="Subst"/>
        </w:rPr>
        <w:br/>
        <w:t>5.1. Права и обязанности по поручительству, предусмотренному настоящей Офертой, вступают в силу с момента заключения приобретателем Облигаций договора поручительства с Обществом в соответствии с п. 3.5 настоящей Оферты.</w:t>
      </w:r>
      <w:r>
        <w:rPr>
          <w:rStyle w:val="Subst"/>
        </w:rPr>
        <w:br/>
        <w:t>5.2. Предусмотренное Офертой поручительство Общества прекращается:</w:t>
      </w:r>
      <w:r>
        <w:rPr>
          <w:rStyle w:val="Subst"/>
        </w:rPr>
        <w:br/>
        <w:t>5.2.1. в случае прекращения Обязательств Эмитента. При этом, в случае осуществления выплат по Облигациям владельцу Облигаций в полном объеме настоящая Оферта прекращает свое действие в отношении такого владельца, оставаясь действительной в отношении других владельцев Облигаций;</w:t>
      </w:r>
      <w:r>
        <w:rPr>
          <w:rStyle w:val="Subst"/>
        </w:rPr>
        <w:br/>
        <w:t>5.2.2. в случае изменения Обязательств Эмитента, влекущего увеличение ответственности или иные неблагоприятные последствия для Общества, без согласия последнего;</w:t>
      </w:r>
      <w:r>
        <w:rPr>
          <w:rStyle w:val="Subst"/>
        </w:rPr>
        <w:br/>
        <w:t>5.2.3. по иным основаниям, установленным федеральным законом.</w:t>
      </w:r>
      <w:r>
        <w:rPr>
          <w:rStyle w:val="Subst"/>
        </w:rPr>
        <w:br/>
        <w:t>5.3. Срок действия поручительства - один год со дня наступления срока исполнения обязательств по Облигациям.</w:t>
      </w:r>
      <w:r>
        <w:rPr>
          <w:rStyle w:val="Subst"/>
        </w:rPr>
        <w:br/>
        <w:t>6. Прочие условия</w:t>
      </w:r>
      <w:r>
        <w:rPr>
          <w:rStyle w:val="Subst"/>
        </w:rPr>
        <w:br/>
        <w:t>6.1. Все вопросы отношений Общества и владельцев Облигаций, касающиеся Облигаций и не урегулированные Офертой, регулируются Эмиссионными Документами, понимаются и толкуются в соответствии с ними и законодательством Российской Федерации.</w:t>
      </w:r>
      <w:r>
        <w:rPr>
          <w:rStyle w:val="Subst"/>
        </w:rPr>
        <w:br/>
        <w:t xml:space="preserve">6.2. </w:t>
      </w:r>
      <w:r>
        <w:rPr>
          <w:rStyle w:val="Subst"/>
        </w:rPr>
        <w:tab/>
        <w:t>В случае неисполнения/ненадлежащего исполнения своих обязательств, изложенных в условиях Оферты, Поручитель и владельцы Облигаций несут ответственность в соответствии с действующим законодательством РФ.В случае неисполнения/ненадлежащего исполнения своих обязательств по Оферте Общество и владельцы Облигаций несут солидарную ответственность в соответствии с действующим законодательством.</w:t>
      </w:r>
      <w:r>
        <w:rPr>
          <w:rStyle w:val="Subst"/>
        </w:rPr>
        <w:br/>
        <w:t xml:space="preserve">6.3. </w:t>
      </w:r>
      <w:r>
        <w:rPr>
          <w:rStyle w:val="Subst"/>
        </w:rPr>
        <w:tab/>
        <w:t>Все споры и разногласия, нерешенные путем переговоров, передаются на рассмотрение в Арбитражный суд города Москвы (в случае подведомственности спора арбитражным судам РФ в соответствии с законодательством РФ) либо в Кунцевский районный суд города Москвы или мировому судье судебного участка № 405 г. Москвы (в случае подведомственности спора судам общей юрисдикции РФ в соответствии с законодательством РФ).</w:t>
      </w:r>
      <w:r>
        <w:rPr>
          <w:rStyle w:val="Subst"/>
        </w:rPr>
        <w:br/>
        <w:t>7.Адреса и банковские реквизиты Поручителя</w:t>
      </w:r>
      <w:r>
        <w:rPr>
          <w:rStyle w:val="Subst"/>
        </w:rPr>
        <w:br/>
        <w:t>Место нахождения юридического лица: 46A, Авеню Кеннеди, L-1855 Люксембург  P.O. Box 415, L-2014 Люксембург</w:t>
      </w:r>
      <w:r>
        <w:rPr>
          <w:rStyle w:val="Subst"/>
        </w:rPr>
        <w:br/>
        <w:t xml:space="preserve">Банковские реквизиты: </w:t>
      </w:r>
      <w:r>
        <w:rPr>
          <w:rStyle w:val="Subst"/>
        </w:rPr>
        <w:br/>
        <w:t>UBS AG</w:t>
      </w:r>
      <w:r>
        <w:rPr>
          <w:rStyle w:val="Subst"/>
        </w:rPr>
        <w:tab/>
        <w:t xml:space="preserve"> </w:t>
      </w:r>
      <w:r>
        <w:rPr>
          <w:rStyle w:val="Subst"/>
        </w:rPr>
        <w:br/>
        <w:t>6901 LUGANO, SWITZERLAND</w:t>
      </w:r>
      <w:r>
        <w:rPr>
          <w:rStyle w:val="Subst"/>
        </w:rPr>
        <w:tab/>
        <w:t xml:space="preserve"> </w:t>
      </w:r>
      <w:r>
        <w:rPr>
          <w:rStyle w:val="Subst"/>
        </w:rPr>
        <w:br/>
        <w:t>Account (RUR):</w:t>
      </w:r>
      <w:r>
        <w:rPr>
          <w:rStyle w:val="Subst"/>
        </w:rPr>
        <w:tab/>
        <w:t>0247/726463.62Y</w:t>
      </w:r>
      <w:r>
        <w:rPr>
          <w:rStyle w:val="Subst"/>
        </w:rPr>
        <w:br/>
        <w:t>IBAN:</w:t>
      </w:r>
      <w:r>
        <w:rPr>
          <w:rStyle w:val="Subst"/>
        </w:rPr>
        <w:tab/>
        <w:t>CH79 0024 7247 7264 6362 Y</w:t>
      </w:r>
      <w:r>
        <w:rPr>
          <w:rStyle w:val="Subst"/>
        </w:rPr>
        <w:br/>
        <w:t>SWIFT:</w:t>
      </w:r>
      <w:r>
        <w:rPr>
          <w:rStyle w:val="Subst"/>
        </w:rPr>
        <w:tab/>
        <w:t>UBSWCHZH69A</w:t>
      </w:r>
      <w:r>
        <w:rPr>
          <w:rStyle w:val="Subst"/>
        </w:rPr>
        <w:br/>
      </w:r>
      <w:r>
        <w:rPr>
          <w:rStyle w:val="Subst"/>
        </w:rPr>
        <w:br/>
      </w:r>
      <w:r>
        <w:rPr>
          <w:rStyle w:val="Subst"/>
        </w:rPr>
        <w:br/>
        <w:t xml:space="preserve">Подписи: </w:t>
      </w:r>
      <w:r>
        <w:rPr>
          <w:rStyle w:val="Subst"/>
        </w:rPr>
        <w:br/>
        <w:t xml:space="preserve">Уполномоченное лицо, действующее на основании </w:t>
      </w:r>
      <w:r>
        <w:rPr>
          <w:rStyle w:val="Subst"/>
        </w:rPr>
        <w:br/>
        <w:t xml:space="preserve">Решения Совета директоров Evraz Group S.A. </w:t>
      </w:r>
      <w:r>
        <w:rPr>
          <w:rStyle w:val="Subst"/>
        </w:rPr>
        <w:br/>
        <w:t>№б/н от 24.10.2012</w:t>
      </w:r>
      <w:r>
        <w:rPr>
          <w:rStyle w:val="Subst"/>
        </w:rPr>
        <w:tab/>
      </w:r>
      <w:r>
        <w:rPr>
          <w:rStyle w:val="Subst"/>
        </w:rPr>
        <w:tab/>
      </w:r>
      <w:r>
        <w:rPr>
          <w:rStyle w:val="Subst"/>
        </w:rPr>
        <w:tab/>
      </w:r>
      <w:r>
        <w:rPr>
          <w:rStyle w:val="Subst"/>
        </w:rPr>
        <w:tab/>
        <w:t>Дж. К. Байзини</w:t>
      </w:r>
      <w:r>
        <w:rPr>
          <w:rStyle w:val="Subst"/>
        </w:rPr>
        <w:br/>
      </w:r>
      <w:r>
        <w:rPr>
          <w:rStyle w:val="Subst"/>
        </w:rPr>
        <w:br/>
        <w:t xml:space="preserve">Специальные права облигаций с обеспечением: </w:t>
      </w:r>
      <w:r>
        <w:rPr>
          <w:rStyle w:val="Subst"/>
        </w:rPr>
        <w:br/>
        <w:t>Облигация с обеспечением предоставляет ее владельцу все права, возникающие из такого обеспечения;</w:t>
      </w:r>
      <w:r>
        <w:rPr>
          <w:rStyle w:val="Subst"/>
        </w:rPr>
        <w:br/>
        <w:t>С переходом прав на облигацию с обеспечением к новому владельцу (приобретателю) переходят все права, вытекающие из такого обеспечения;</w:t>
      </w:r>
      <w:r>
        <w:rPr>
          <w:rStyle w:val="Subst"/>
        </w:rPr>
        <w:br/>
        <w:t>Передача прав, возникших из предоставленного обеспечения, без передачи прав на облигацию является недействительной.</w:t>
      </w:r>
      <w:r>
        <w:rPr>
          <w:rStyle w:val="Subst"/>
        </w:rPr>
        <w:br/>
        <w:t>В случае неисполнения или ненадлежащего исполнения эмитентом обязательств по облигациям поручитель и эмитент несут солидарную ответственность;</w:t>
      </w:r>
      <w:r>
        <w:rPr>
          <w:rStyle w:val="Subst"/>
        </w:rPr>
        <w:br/>
      </w:r>
      <w:r>
        <w:rPr>
          <w:rStyle w:val="Subst"/>
        </w:rPr>
        <w:br/>
        <w:t>Период заключения договоров поручительства и форма договоров поручительства:</w:t>
      </w:r>
      <w:r>
        <w:rPr>
          <w:rStyle w:val="Subst"/>
        </w:rPr>
        <w:br/>
        <w:t>Договор поручительства, которым обеспечивается исполнение обязательств по облигациям, считается заключенным с момента возникновения у их первого владельца прав на такие облигации, при этом письменная форма договора поручительства считается соблюденной.</w:t>
      </w:r>
      <w:r>
        <w:rPr>
          <w:rStyle w:val="Subst"/>
        </w:rPr>
        <w:br/>
      </w:r>
    </w:p>
    <w:p w:rsidR="00205C7B" w:rsidRDefault="003C56C3">
      <w:pPr>
        <w:ind w:left="200"/>
      </w:pPr>
      <w:r>
        <w:t>Адрес страницы в сети Интернет, на которой раскрывается информация о лице, предоставившем (предоставляющем) обеспечение по облигациям:</w:t>
      </w:r>
    </w:p>
    <w:p w:rsidR="00205C7B" w:rsidRDefault="003C56C3">
      <w:pPr>
        <w:ind w:left="200"/>
      </w:pPr>
      <w: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r>
        <w:br/>
      </w:r>
      <w:r>
        <w:rPr>
          <w:rStyle w:val="Subst"/>
        </w:rPr>
        <w:t>отсутствуют</w:t>
      </w:r>
    </w:p>
    <w:p w:rsidR="00205C7B" w:rsidRDefault="00205C7B">
      <w:pPr>
        <w:ind w:left="200"/>
      </w:pPr>
    </w:p>
    <w:p w:rsidR="00205C7B" w:rsidRDefault="00205C7B">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205C7B">
        <w:tc>
          <w:tcPr>
            <w:tcW w:w="6492" w:type="dxa"/>
            <w:tcBorders>
              <w:top w:val="double" w:sz="6" w:space="0" w:color="auto"/>
              <w:left w:val="double" w:sz="6" w:space="0" w:color="auto"/>
              <w:bottom w:val="single" w:sz="6" w:space="0" w:color="auto"/>
              <w:right w:val="single" w:sz="6" w:space="0" w:color="auto"/>
            </w:tcBorders>
          </w:tcPr>
          <w:p w:rsidR="00205C7B" w:rsidRDefault="003C56C3">
            <w:pPr>
              <w:jc w:val="center"/>
            </w:pPr>
            <w:r>
              <w:t>Государственный регистрационный номер выпуска</w:t>
            </w:r>
            <w:r>
              <w:br/>
              <w:t>(идентификационный номер выпуска)</w:t>
            </w:r>
          </w:p>
        </w:tc>
        <w:tc>
          <w:tcPr>
            <w:tcW w:w="2760" w:type="dxa"/>
            <w:tcBorders>
              <w:top w:val="double" w:sz="6" w:space="0" w:color="auto"/>
              <w:left w:val="single" w:sz="6" w:space="0" w:color="auto"/>
              <w:bottom w:val="single" w:sz="6" w:space="0" w:color="auto"/>
              <w:right w:val="double" w:sz="6" w:space="0" w:color="auto"/>
            </w:tcBorders>
          </w:tcPr>
          <w:p w:rsidR="00205C7B" w:rsidRDefault="003C56C3">
            <w:pPr>
              <w:jc w:val="center"/>
            </w:pPr>
            <w:r>
              <w:t>Дата государственной регистрации</w:t>
            </w:r>
            <w:r>
              <w:br/>
              <w:t>(дата присвоения идентификационного номера)</w:t>
            </w:r>
          </w:p>
        </w:tc>
      </w:tr>
      <w:tr w:rsidR="00205C7B">
        <w:tc>
          <w:tcPr>
            <w:tcW w:w="6492" w:type="dxa"/>
            <w:tcBorders>
              <w:top w:val="single" w:sz="6" w:space="0" w:color="auto"/>
              <w:left w:val="double" w:sz="6" w:space="0" w:color="auto"/>
              <w:bottom w:val="double" w:sz="6" w:space="0" w:color="auto"/>
              <w:right w:val="single" w:sz="6" w:space="0" w:color="auto"/>
            </w:tcBorders>
          </w:tcPr>
          <w:p w:rsidR="00205C7B" w:rsidRDefault="003C56C3">
            <w:r>
              <w:t>4B02-01-36383-R-001P</w:t>
            </w:r>
          </w:p>
        </w:tc>
        <w:tc>
          <w:tcPr>
            <w:tcW w:w="2760" w:type="dxa"/>
            <w:tcBorders>
              <w:top w:val="single" w:sz="6" w:space="0" w:color="auto"/>
              <w:left w:val="single" w:sz="6" w:space="0" w:color="auto"/>
              <w:bottom w:val="double" w:sz="6" w:space="0" w:color="auto"/>
              <w:right w:val="double" w:sz="6" w:space="0" w:color="auto"/>
            </w:tcBorders>
          </w:tcPr>
          <w:p w:rsidR="00205C7B" w:rsidRDefault="003C56C3">
            <w:r>
              <w:t>22.03.2016</w:t>
            </w:r>
          </w:p>
        </w:tc>
      </w:tr>
    </w:tbl>
    <w:p w:rsidR="00205C7B" w:rsidRDefault="00205C7B"/>
    <w:p w:rsidR="00205C7B" w:rsidRDefault="003C56C3">
      <w:pPr>
        <w:ind w:left="200"/>
      </w:pPr>
      <w:r>
        <w:t>Лицо, предоставившее банковскую гарантию либо поручительство по облигациям эмитента с обеспечением обязано раскрывать информацию в форме ежеквартального отчета, сообщений о существенных фактах, консолидированной финансовой отчетности:</w:t>
      </w:r>
      <w:r>
        <w:rPr>
          <w:rStyle w:val="Subst"/>
        </w:rPr>
        <w:t xml:space="preserve"> Нет</w:t>
      </w:r>
    </w:p>
    <w:p w:rsidR="00205C7B" w:rsidRDefault="003C56C3">
      <w:pPr>
        <w:ind w:left="200"/>
      </w:pPr>
      <w:r>
        <w:t>Лицо, предоставившее банковскую гарантию либо поручительство по облигациям эмитента с обеспечением, добровольно принимает на себя обязательство раскрывать информацию в форме ежеквартального отчета, сообщений о существенных фактах, консолидированной финансовой отчетности:</w:t>
      </w:r>
      <w:r>
        <w:rPr>
          <w:rStyle w:val="Subst"/>
        </w:rPr>
        <w:t xml:space="preserve"> Нет</w:t>
      </w:r>
    </w:p>
    <w:p w:rsidR="00205C7B" w:rsidRDefault="003C56C3">
      <w:pPr>
        <w:ind w:left="200"/>
      </w:pPr>
      <w:r>
        <w:t>По лицу, предоставившему банковскую гарантию либо поручительство по облигациям эмитента с обеспечением, в приложении к ежеквартальному отчету дополнительно раскрываются сведения в объеме, предусмотренном разделами I – VIII настоящего приложения:</w:t>
      </w:r>
      <w:r>
        <w:rPr>
          <w:rStyle w:val="Subst"/>
        </w:rPr>
        <w:t xml:space="preserve"> Да</w:t>
      </w:r>
    </w:p>
    <w:p w:rsidR="00205C7B" w:rsidRDefault="003C56C3">
      <w:pPr>
        <w:ind w:left="200"/>
      </w:pPr>
      <w:r>
        <w:t>Сведения о лице, предоставившем обеспечение</w:t>
      </w:r>
    </w:p>
    <w:p w:rsidR="00205C7B" w:rsidRDefault="003C56C3">
      <w:pPr>
        <w:ind w:left="200"/>
      </w:pPr>
      <w:r>
        <w:t>Полное фирменное наименование лица:</w:t>
      </w:r>
      <w:r>
        <w:rPr>
          <w:rStyle w:val="Subst"/>
        </w:rPr>
        <w:t xml:space="preserve"> Evraz Group S.A.</w:t>
      </w:r>
    </w:p>
    <w:p w:rsidR="00205C7B" w:rsidRDefault="003C56C3">
      <w:pPr>
        <w:pStyle w:val="SubHeading"/>
        <w:ind w:left="200"/>
      </w:pPr>
      <w:r>
        <w:t>Место нахождения</w:t>
      </w:r>
    </w:p>
    <w:p w:rsidR="00205C7B" w:rsidRDefault="003C56C3">
      <w:pPr>
        <w:ind w:left="400"/>
      </w:pPr>
      <w:r>
        <w:rPr>
          <w:rStyle w:val="Subst"/>
        </w:rPr>
        <w:t>L-2163 Люксембург, Люксембург, avenue Monterey (Авеню Монтерей) 13</w:t>
      </w:r>
    </w:p>
    <w:p w:rsidR="00205C7B" w:rsidRDefault="003C56C3">
      <w:pPr>
        <w:ind w:left="200"/>
      </w:pPr>
      <w:r>
        <w:t>Вид предоставленного (предоставляемого) обеспечения:</w:t>
      </w:r>
      <w:r>
        <w:rPr>
          <w:rStyle w:val="Subst"/>
        </w:rPr>
        <w:t xml:space="preserve"> поручительство</w:t>
      </w:r>
    </w:p>
    <w:p w:rsidR="00205C7B" w:rsidRDefault="003C56C3">
      <w:pPr>
        <w:ind w:left="200"/>
      </w:pPr>
      <w:r>
        <w:t>Размер (сумма) предоставленного (предоставляемого) обеспечения:</w:t>
      </w:r>
      <w:r>
        <w:rPr>
          <w:rStyle w:val="Subst"/>
        </w:rPr>
        <w:t xml:space="preserve">  суммарная номинальная стоимость Биржевых облигаций (15 000 000 000 (Пятнадцать миллиардов) рублей) и совокупный купонный доход по Биржевым облигациям RUR x 1</w:t>
      </w:r>
    </w:p>
    <w:p w:rsidR="00205C7B" w:rsidRDefault="003C56C3">
      <w:pPr>
        <w:ind w:left="200"/>
      </w:pPr>
      <w:r>
        <w:t>Обязательства из облигаций, исполнение которых обеспечивается предоставленным (предоставляемым) обеспечением:</w:t>
      </w:r>
      <w:r>
        <w:br/>
      </w:r>
      <w:r>
        <w:rPr>
          <w:rStyle w:val="Subst"/>
        </w:rPr>
        <w:t>ОФЕРТА на заключение договора поручительства для целей выпуска Биржевых облигаций</w:t>
      </w:r>
      <w:r>
        <w:rPr>
          <w:rStyle w:val="Subst"/>
        </w:rPr>
        <w:br/>
      </w:r>
      <w:r>
        <w:rPr>
          <w:rStyle w:val="Subst"/>
        </w:rPr>
        <w:br/>
        <w:t xml:space="preserve">г. __________________ «__» ________________ 20__ года </w:t>
      </w:r>
      <w:r>
        <w:rPr>
          <w:rStyle w:val="Subst"/>
        </w:rPr>
        <w:br/>
      </w:r>
      <w:r>
        <w:rPr>
          <w:rStyle w:val="Subst"/>
        </w:rPr>
        <w:br/>
        <w:t>(далее - Оферта)</w:t>
      </w:r>
      <w:r>
        <w:rPr>
          <w:rStyle w:val="Subst"/>
        </w:rPr>
        <w:br/>
      </w:r>
      <w:r>
        <w:rPr>
          <w:rStyle w:val="Subst"/>
        </w:rPr>
        <w:br/>
        <w:t xml:space="preserve">Evraz Group S.A. (Евраз Груп С.А.), место нахождения 13, avenue Monterey, L-2163, Luxembourg, Grand-Duchy of Luxembourg (13 Авеню Монтерей, Л-2163, Люксембург, Люксембург)), именуемое в дальнейшем «Поручитель», настоящим объявляют оферту на нижеследующих условиях: </w:t>
      </w:r>
      <w:r>
        <w:rPr>
          <w:rStyle w:val="Subst"/>
        </w:rPr>
        <w:br/>
        <w:t xml:space="preserve">1. Термины и определения </w:t>
      </w:r>
      <w:r>
        <w:rPr>
          <w:rStyle w:val="Subst"/>
        </w:rPr>
        <w:br/>
        <w:t>1.1. «НРД» - Небанковская кредитная организация закрытое акционерное общество «Национальный расчетный депозитарий», осуществляющая обязательное централизованное хранение сертификата Биржевых облигаций Эмитента.</w:t>
      </w:r>
      <w:r>
        <w:rPr>
          <w:rStyle w:val="Subst"/>
        </w:rPr>
        <w:br/>
        <w:t>1.2. «Биржевые облигаций» - биржевые облигации документарные процентные неконвертируемые на предъявителя с обязательным централизованным хранением, размещаемые в рамках программы биржевых облигаций серии 001P (далее - Программа), обеспеченные поручительством в соответствии с Программой и Условиями выпуска биржевых облигаций (второй частью решения о выпуске ценных бумаг, содержащая конкретные условия отдельного выпуска Биржевых облигаций в рамках программы биржевых облигаций; далее - Условиями выпуска).</w:t>
      </w:r>
      <w:r>
        <w:rPr>
          <w:rStyle w:val="Subst"/>
        </w:rPr>
        <w:br/>
        <w:t xml:space="preserve">1.3. «Объем Неисполненных Обязательств» - объем, в котором Эмитент не исполнил или ненадлежащим образом исполнил обязательства Эмитента. </w:t>
      </w:r>
      <w:r>
        <w:rPr>
          <w:rStyle w:val="Subst"/>
        </w:rPr>
        <w:br/>
        <w:t>1.4. «Обязательства Эмитента» - обязательства Эмитента перед владельцами Биржевых облигаций, определенные пунктом 3.1 настоящей Оферты.</w:t>
      </w:r>
      <w:r>
        <w:rPr>
          <w:rStyle w:val="Subst"/>
        </w:rPr>
        <w:br/>
        <w:t>1.5. «Предельная Сумма» – 15 000 000 000 (Пятнадцать миллиардов) рублей, а также сумма, составляющая совокупный купонный доход, по Биржевым облигациям.</w:t>
      </w:r>
      <w:r>
        <w:rPr>
          <w:rStyle w:val="Subst"/>
        </w:rPr>
        <w:br/>
        <w:t xml:space="preserve">1.6. «Событие Неисполнения Обязательств» - любой из случаев, указанных в пунктах 3.2.1.-3.2.7. настоящей Оферты. </w:t>
      </w:r>
      <w:r>
        <w:rPr>
          <w:rStyle w:val="Subst"/>
        </w:rPr>
        <w:br/>
        <w:t xml:space="preserve">1.7. «Срок Исполнения Обязательств Эмитента» - любой из установленных в Программе, Условиях выпуска и Проспекте ценных бумаг сроков исполнения Обязательств Эмитента по погашению, досрочному погашению или приобретению Биржевых облигаций и выплате купонного дохода, а также любой из установленных в соответствии с действующим законодательством РФ сроков исполнения Обязательств Эмитента по выплате номинальной стоимости Биржевых облигаций и выплате купонного дохода в случае принятия органами управления Эмитента или государственными органами власти РФ решений о ликвидации или банкротстве Эмитента, в случае принятия органами управления Эмитента решения о реорганизации, а также по выплате средств инвестирования в Биржевые облигаций в случае признания выпуска Биржевых облигаций несостоявшимся или недействительным. </w:t>
      </w:r>
      <w:r>
        <w:rPr>
          <w:rStyle w:val="Subst"/>
        </w:rPr>
        <w:br/>
        <w:t xml:space="preserve">1.8. «Требование об Исполнении Обязательств» - требование владельца Биржевых облигаций к Поручителю, соответствующее условиям пунктов 3.2.-3.3. настоящей Оферты. </w:t>
      </w:r>
      <w:r>
        <w:rPr>
          <w:rStyle w:val="Subst"/>
        </w:rPr>
        <w:br/>
        <w:t>1.9. «Эмитент» - Общество с ограниченной ответственностью "ЕвразХолдинг Финанс"</w:t>
      </w:r>
      <w:r>
        <w:rPr>
          <w:rStyle w:val="Subst"/>
        </w:rPr>
        <w:br/>
        <w:t>1.10 «Эмиссионные Документы» - Программа, Проспект ценных бумаг, Условия выпуска и сертификат ценной бумаги.</w:t>
      </w:r>
      <w:r>
        <w:rPr>
          <w:rStyle w:val="Subst"/>
        </w:rPr>
        <w:br/>
      </w:r>
      <w:r>
        <w:rPr>
          <w:rStyle w:val="Subst"/>
        </w:rPr>
        <w:br/>
        <w:t xml:space="preserve">2. Предмет и характер Оферты. Условия ее акцепта </w:t>
      </w:r>
      <w:r>
        <w:rPr>
          <w:rStyle w:val="Subst"/>
        </w:rPr>
        <w:br/>
      </w:r>
      <w:r>
        <w:rPr>
          <w:rStyle w:val="Subst"/>
        </w:rPr>
        <w:br/>
        <w:t xml:space="preserve">2.1. Настоящей Офертой Поручитель предлагает любому лицу, имеющему намерение приобрести Биржевые облигации, заключить договор с Поручителем о предоставлении Поручителем в соответствии с законодательством Российской Федерации, Уставом/Учредительными документами Поручителя и условиями Оферты обеспечения в виде поручительства для целей выпуска Биржевых облигаций. </w:t>
      </w:r>
      <w:r>
        <w:rPr>
          <w:rStyle w:val="Subst"/>
        </w:rPr>
        <w:br/>
        <w:t xml:space="preserve">2.2. Оферта является публичной и выражает волю Поручителя заключить договор поручительства на указанных в Оферте условиях с любым приобретателем Биржевых облигаций. </w:t>
      </w:r>
      <w:r>
        <w:rPr>
          <w:rStyle w:val="Subst"/>
        </w:rPr>
        <w:br/>
        <w:t xml:space="preserve">2.3. Оферта является безотзывной, то есть не может быть отозвана в течение срока, установленного для акцепта Оферты. </w:t>
      </w:r>
      <w:r>
        <w:rPr>
          <w:rStyle w:val="Subst"/>
        </w:rPr>
        <w:br/>
        <w:t>2.4. Все условия Оферты подлежат включению в полном объеме в Программу и Проспект ценных бумаг Эмитента. Оферта считается полученной адресатом в момент обеспечения Эмитентом всем потенциальным приобретателям Биржевых облигаций возможности доступа к информации о выпуске Биржевых облигаций, содержащейся в Эмиссионных Документах Эмитента и подлежащей раскрытию в соответствии с Федеральным законом «О рынке ценных бумаг» и иными нормативными актами, регулирующими порядок раскрытия информации эмитентами эмиссионных ценных бумаг.</w:t>
      </w:r>
      <w:r>
        <w:rPr>
          <w:rStyle w:val="Subst"/>
        </w:rPr>
        <w:br/>
        <w:t xml:space="preserve">2.5 Акцепт Оферты может быть совершен только путем приобретения одной или нескольких Биржевых облигаций в порядке, на условиях и в сроки, определенные Эмиссионными Документами Эмитента. Приобретение Биржевых облигаций означает заключение приобретателем Биржевых облигаций с Поручителем договора поручительства, по которому Поручитель обязуется перед владельцем Биржевых облигаций отвечать за исполнение Эмитентом его обязательств перед владельцем Биржевых облигаций на условиях, установленных Офертой. Договор поручительства, которым обеспечивается исполнение обязательств по Биржевым облигациям, считается заключенным с момента приобретения Биржевых облигаций первым владельцем в порядке и на условиях, предусмотренных Эмиссионными Документами, при этом письменная форма договора поручительства считается соблюденной. С переходом прав на Биржевую облигацию к ее приобретателю переходят все права по указанному договору поручительства, вытекающие из такого поручительства. Передача прав, возникших из предоставленного обеспечения, без передачи прав на Биржевую облигацию является недействительной. </w:t>
      </w:r>
      <w:r>
        <w:rPr>
          <w:rStyle w:val="Subst"/>
        </w:rPr>
        <w:br/>
      </w:r>
      <w:r>
        <w:rPr>
          <w:rStyle w:val="Subst"/>
        </w:rPr>
        <w:br/>
        <w:t xml:space="preserve">3. Обязательства Поручителя. Порядок и условия их исполнения </w:t>
      </w:r>
      <w:r>
        <w:rPr>
          <w:rStyle w:val="Subst"/>
        </w:rPr>
        <w:br/>
      </w:r>
      <w:r>
        <w:rPr>
          <w:rStyle w:val="Subst"/>
        </w:rPr>
        <w:br/>
        <w:t xml:space="preserve">3.1. Поручитель обязуется отвечать за неисполнение и/или ненадлежащее исполнение Эмитентом обязательств по выплате владельцам Биржевых облигаций их номинальной стоимости (основной суммы долга), в том числе, в случае досрочного (частичного досрочного) погашения (далее и ранее совокупно – досрочное погашение) или приобретения Биржевых облигаций и выплате причитающихся процентов (купонного дохода) на следующих условиях: </w:t>
      </w:r>
      <w:r>
        <w:rPr>
          <w:rStyle w:val="Subst"/>
        </w:rPr>
        <w:br/>
        <w:t>- Поручитель несет ответственность перед владельцами Биржевых облигаций в размере, не превышающем Предельной Суммы, а в случае недостаточности Предельной Суммы для удовлетворения всех требований владельцев Биржевых облигаций, предъявленных ими Поручителю в порядке, установленном Офертой, Общество распределяет Предельную Сумму между всеми владельцами Облигаций пропорционально предъявленным ими требованиям;</w:t>
      </w:r>
      <w:r>
        <w:rPr>
          <w:rStyle w:val="Subst"/>
        </w:rPr>
        <w:br/>
        <w:t xml:space="preserve">-Сумма произведенного Поручителем в порядке, установленном Офертой, платежа, недостаточная для полного удовлетворения всех требований владельцев Биржевых облигаций, предъявленных ими Поручителю в соответствии с условиями Оферты, при отсутствии иного соглашения погашает, прежде всего, основную сумму долга, а в оставшейся части – причитающиеся проценты (купонный доход). </w:t>
      </w:r>
      <w:r>
        <w:rPr>
          <w:rStyle w:val="Subst"/>
        </w:rPr>
        <w:br/>
        <w:t xml:space="preserve">3.2. Поручитель обязуется отвечать за исполнение Эмитентом Обязательств Эмитента только после того, как будет установлено, что Эмитент не исполнил Обязательства Эмитента, и только в той части, в которой Эмитент не исполнил Обязательства Эмитента (солидарная ответственность). </w:t>
      </w:r>
      <w:r>
        <w:rPr>
          <w:rStyle w:val="Subst"/>
        </w:rPr>
        <w:br/>
        <w:t xml:space="preserve">Объем Неисполненных Обязательств определяется Поручителем на основании полученных от владельцев Биржевых облигаций Требований об Исполнении Обязательств, оформленных в соответствии с п. 3.3. настоящей Оферты. </w:t>
      </w:r>
      <w:r>
        <w:rPr>
          <w:rStyle w:val="Subst"/>
        </w:rPr>
        <w:br/>
        <w:t xml:space="preserve">Факт неисполнения или ненадлежащего исполнения Эмитентом Обязательств Эмитента считается установленным в следующих случаях: </w:t>
      </w:r>
      <w:r>
        <w:rPr>
          <w:rStyle w:val="Subst"/>
        </w:rPr>
        <w:br/>
        <w:t xml:space="preserve">3.2.1. Эмитент не выплатил или выплатил не в полном объеме купонный доход в виде процентов к непогашенной части номинальной стоимости Биржевых облигаций владельцам Биржевых облигаций в сроки, определенные Эмиссионными Документами; </w:t>
      </w:r>
      <w:r>
        <w:rPr>
          <w:rStyle w:val="Subst"/>
        </w:rPr>
        <w:br/>
        <w:t xml:space="preserve">3.2.2. Эмитент не выплатил или выплатил не в полном объеме основную сумму долга при погашении Биржевых облигаций в сроки, определенные Эмиссионными Документами, владельцам Биржевых облигаций; </w:t>
      </w:r>
      <w:r>
        <w:rPr>
          <w:rStyle w:val="Subst"/>
        </w:rPr>
        <w:br/>
        <w:t xml:space="preserve">3.2.3. Эмитент не выплатил или выплатил не в полном объеме основную сумму долга и/или купонный (накопленный купонный) доход при досрочном погашении Биржевых облигаций в случаях, предусмотренных Эмиссионными Документами, и в сроки, определенные Эмиссионными Документами; </w:t>
      </w:r>
      <w:r>
        <w:rPr>
          <w:rStyle w:val="Subst"/>
        </w:rPr>
        <w:br/>
        <w:t xml:space="preserve">3.2.4. Эмитент не выплатил или выплатил не в полном объеме основную сумму долга и/или накопленный купонный доход при приобретении по требованию владельцев Биржевых облигаций в случаях, предусмотренных Эмиссионными Документами, и в сроки, определенные Эмиссионными Документами; </w:t>
      </w:r>
      <w:r>
        <w:rPr>
          <w:rStyle w:val="Subst"/>
        </w:rPr>
        <w:br/>
        <w:t xml:space="preserve">3.2.5. Эмитент не выплатил или выплатил не в полном объеме основную сумму долга и/или накопленный купонный доход при досрочном исполнении обязательств в результате принятия органами управления Эмитента или государственными органами власти РФ решений о ликвидации или банкротстве Эмитента; </w:t>
      </w:r>
      <w:r>
        <w:rPr>
          <w:rStyle w:val="Subst"/>
        </w:rPr>
        <w:br/>
        <w:t xml:space="preserve">3.2.6. Эмитент не выплатил или выплатил не в полном объеме основную сумму долга и/или накопленный купонный доход при досрочном исполнении обязательств в случае принятия органами управления Эмитента решения о реорганизации; </w:t>
      </w:r>
      <w:r>
        <w:rPr>
          <w:rStyle w:val="Subst"/>
        </w:rPr>
        <w:br/>
        <w:t xml:space="preserve">3.2.7. Эмитент не выплатил или выплатил не в полном объеме основную сумму долга и/или накопленный купонный доход при досрочном исполнении обязательств в случае признания выпуска Биржевых облигаций несостоявшимся или недействительным. </w:t>
      </w:r>
      <w:r>
        <w:rPr>
          <w:rStyle w:val="Subst"/>
        </w:rPr>
        <w:br/>
        <w:t xml:space="preserve">3.3. Требование об Исполнении Обязательств должно соответствовать следующим условиям: </w:t>
      </w:r>
      <w:r>
        <w:rPr>
          <w:rStyle w:val="Subst"/>
        </w:rPr>
        <w:br/>
        <w:t xml:space="preserve">3.3.1. Требование об Исполнении Обязательств должно быть предъявлено к Поручителю в письменной форме на русском языке. Если в качестве владельца выступает юридическое лицо, указанное требование подписывается его руководителем и главным бухгалтером и скрепляется печатью владельца. Если в качестве владельца выступает физическое лицо, подлинность подписи владельца на требовании подлежит нотариальному удостоверению. Документы, выданные за пределами РФ, должны представляться легализованными или с проставлением на них апостиля в установленном порядке, сих нотариально заверенным переводом на русский язык. </w:t>
      </w:r>
      <w:r>
        <w:rPr>
          <w:rStyle w:val="Subst"/>
        </w:rPr>
        <w:br/>
        <w:t xml:space="preserve">3.3.2. В Требовании об Исполнении Обязательств должны быть указаны: </w:t>
      </w:r>
      <w:r>
        <w:rPr>
          <w:rStyle w:val="Subst"/>
        </w:rPr>
        <w:br/>
        <w:t xml:space="preserve">(a) идентификационные признаки Биржевых облигаций (форма, серия, тип, идентификационный номер выпуска и дата его присвоения) и количество Биржевых облигаций, принадлежащих соответствующему владельцу Биржевых облигаций; </w:t>
      </w:r>
      <w:r>
        <w:rPr>
          <w:rStyle w:val="Subst"/>
        </w:rPr>
        <w:br/>
        <w:t xml:space="preserve">(b) сумма неисполненных или ненадлежаще исполненных обязательств Эмитента перед владельцем Биржевых облигаций, которая причитается и не была уплачена Эмитентом; </w:t>
      </w:r>
      <w:r>
        <w:rPr>
          <w:rStyle w:val="Subst"/>
        </w:rPr>
        <w:br/>
        <w:t xml:space="preserve">(c) полное наименование (Ф.И.О. -для физического лица) владельца Биржевых облигаций и лица, уполномоченного владельцем Биржевых облигаций получать выплаты по Биржевым облигациям (в случае назначения такового); </w:t>
      </w:r>
      <w:r>
        <w:rPr>
          <w:rStyle w:val="Subst"/>
        </w:rPr>
        <w:br/>
        <w:t xml:space="preserve">(d) место нахождения и почтовый адрес (место жительства для физического лица), контактные телефоны владельца Биржевых облигаций и лица, уполномоченного владельцем Биржевых облигаций получать выплаты по Биржевым облигациям (в случае назначения такового); </w:t>
      </w:r>
      <w:r>
        <w:rPr>
          <w:rStyle w:val="Subst"/>
        </w:rPr>
        <w:br/>
        <w:t xml:space="preserve">(e) в случае, если Требование об Исполнении обязательств содержит информацию, предусмотренную пп. b), c), e), g) п. 3.3.3 Оферты, в Требовании указываются реквизиты счета депо, открытого в НРД владельцу или его номинальному держателю, необходимые для перевода Биржевых облигаций по встречным поручениям с контролем расчетов по денежным средствам, по правилам, установленным НРД; </w:t>
      </w:r>
      <w:r>
        <w:rPr>
          <w:rStyle w:val="Subst"/>
        </w:rPr>
        <w:br/>
        <w:t xml:space="preserve">(f) реквизиты банковского счета владельца Биржевых облигаций или лица, уполномоченного получать выплаты по Биржевым облигациям (в случае назначения такового) в расчетной кредитной организации (в случае, если Требование об Исполнении обязательств содержит информацию, предусмотренную пп. b), c), e), g) п. 3.3.3 Оферты,  реквизиты банковского счета указываются по правилам НРД для переводов ценных бумаг по встречным поручениям с контролем расчетов по денежным средствам) и иные данные, необходимые для осуществления перевода денежных средств (наименование для юридического лица или фамилия, имя, отчество для физического лица; адрес местонахождения (места жительства); ИНН (при наличии); для физических лиц - серия и номер документа, удостоверяющего личность, дата выдачи и наименование органа, выдавшего данный документ, для юридических лиц - коды ОКПО и ОКВЭД (для банковских организаций - БИК); </w:t>
      </w:r>
      <w:r>
        <w:rPr>
          <w:rStyle w:val="Subst"/>
        </w:rPr>
        <w:br/>
        <w:t xml:space="preserve">(g) налоговый статус лица, уполномоченного получать выплаты по Биржевым облигациям (резидент, нерезидент с постоянным представительством, нерезидент без постоянного представительства), указание страны, в которой данное лицо является налоговым резидентом. </w:t>
      </w:r>
      <w:r>
        <w:rPr>
          <w:rStyle w:val="Subst"/>
        </w:rPr>
        <w:br/>
      </w:r>
      <w:r>
        <w:rPr>
          <w:rStyle w:val="Subst"/>
        </w:rPr>
        <w:br/>
        <w:t xml:space="preserve">3.3.3. В Требовании об Исполнении Обязательств должно быть указано, что Эмитент не исполнил и/или не надлежаще исполнил: </w:t>
      </w:r>
      <w:r>
        <w:rPr>
          <w:rStyle w:val="Subst"/>
        </w:rPr>
        <w:br/>
      </w:r>
      <w:r>
        <w:rPr>
          <w:rStyle w:val="Subst"/>
        </w:rPr>
        <w:br/>
        <w:t xml:space="preserve">a. обязательства по выплате купонного дохода по Биржевым облигациям, определенного в соответствии с Эмиссионными Документами /обязательства по выплате соответствующей части номинальной стоимости Биржевых облигаций; </w:t>
      </w:r>
      <w:r>
        <w:rPr>
          <w:rStyle w:val="Subst"/>
        </w:rPr>
        <w:br/>
        <w:t xml:space="preserve">b. обязательства по выплате непогашенной части номинальной стоимости и/или купонного (накопленного купонного) дохода выпущенных Биржевых облигаций при их погашении, досрочном погашении или приобретении, определенной в соответствии с Эмиссионными Документами; </w:t>
      </w:r>
      <w:r>
        <w:rPr>
          <w:rStyle w:val="Subst"/>
        </w:rPr>
        <w:br/>
        <w:t xml:space="preserve">c. обязательства по досрочной выплате непогашенной части номинальной стоимости по Биржевым облигациям, которые возникли в результате принятия органами управления Эмитента или государственными органами власти РФ решений о ликвидации или банкротстве Эмитента; </w:t>
      </w:r>
      <w:r>
        <w:rPr>
          <w:rStyle w:val="Subst"/>
        </w:rPr>
        <w:br/>
        <w:t xml:space="preserve">d. обязательства по досрочной выплате накопленного купонного дохода за соответствующий период по Биржевым облигациям, которые возникли в результате принятия органами управления Эмитента или государственными органами власти РФ решений о ликвидации или банкротстве Эмитента; </w:t>
      </w:r>
      <w:r>
        <w:rPr>
          <w:rStyle w:val="Subst"/>
        </w:rPr>
        <w:br/>
        <w:t xml:space="preserve">e. обязательства по досрочной выплате непогашенной части номинальной стоимости по Биржевым облигациям, которые возникли в случае принятия органами управления Эмитента решения о реорганизации; </w:t>
      </w:r>
      <w:r>
        <w:rPr>
          <w:rStyle w:val="Subst"/>
        </w:rPr>
        <w:br/>
        <w:t xml:space="preserve">f. обязательства по досрочной выплате накопленного купонного дохода за соответствующий период по Биржевым облигациям, которые возникли в случае принятия органами управления Эмитента решения о реорганизации; </w:t>
      </w:r>
      <w:r>
        <w:rPr>
          <w:rStyle w:val="Subst"/>
        </w:rPr>
        <w:br/>
        <w:t xml:space="preserve">g. обязательства по досрочной выплате непогашенной части номинальной стоимости по Биржевым облигациям, которые возникли в случае признания выпуска Биржевых облигаций несостоявшимся или недействительным; </w:t>
      </w:r>
      <w:r>
        <w:rPr>
          <w:rStyle w:val="Subst"/>
        </w:rPr>
        <w:br/>
        <w:t xml:space="preserve">h. обязательства по досрочной выплате накопленного купонного дохода за соответствующий период по Биржевым облигациям, которые возникли в случае признания выпуска Биржевых облигаций несостоявшимся или недействительным. </w:t>
      </w:r>
      <w:r>
        <w:rPr>
          <w:rStyle w:val="Subst"/>
        </w:rPr>
        <w:br/>
        <w:t xml:space="preserve">3.3.4. Требования об Исполнении Обязательств могут быть представлены владельцами Биржевых облигаций непосредственно Поручителю не позднее срока окончания действия поручительства, указанного в п. 4.2. и 4.4 настоящей Оферты. Датой предъявления Требования считается дата получения Требования Поручителем, доставленного в порядке, установленном п. 3.3.6 настоящей Оферты. </w:t>
      </w:r>
      <w:r>
        <w:rPr>
          <w:rStyle w:val="Subst"/>
        </w:rPr>
        <w:br/>
        <w:t xml:space="preserve">3.3.5. К Требованию об Исполнении Обязательств должны быть приложены </w:t>
      </w:r>
      <w:r>
        <w:rPr>
          <w:rStyle w:val="Subst"/>
        </w:rPr>
        <w:br/>
        <w:t>-подтверждающая права владельца Биржевых облигаций на его Биржевые облигаций выписка со счета ДЕПО в НРД, или иных депозитариях, осуществляющих учет прав на Биржевые облигаций, за исключением НРД, (при предъявлении Требования о выплате купонного дохода по Биржевым облигациям определенного в соответствии с Эмиссионными Документами /соответствующей части номинальной стоимости Биржевых облигаций – выписка по состоянию на конец операционного дня соответствующего депозитария (в котором осуществляется учет и удостоверение прав на Биржевые облигаций владельца), предшествующего дате, которая определена в соответствии с Эмиссионными Документами, и в которую обязанность Эмитента по выплате соответствующего купонного дохода/соответствующей части номинальной стоимости должна была быть исполнена Эмитентом; при предъявлении Требования о погашении Биржевых облигаций – выписка на дату предоставления Требования)</w:t>
      </w:r>
      <w:r>
        <w:rPr>
          <w:rStyle w:val="Subst"/>
        </w:rPr>
        <w:br/>
        <w:t xml:space="preserve">- в случае предъявления требования уполномоченным лицом владельца -оформленные в соответствии с нормативными правовыми актами РФ, документы, подтверждающие полномочия лица, предъявившего требование от имени владельца: </w:t>
      </w:r>
      <w:r>
        <w:rPr>
          <w:rStyle w:val="Subst"/>
        </w:rPr>
        <w:br/>
        <w:t xml:space="preserve">- для владельца - юридического лица -нотариально заверенные копии учредительных документов, и документов, подтверждающих полномочия лица, подписавшего требование; </w:t>
      </w:r>
      <w:r>
        <w:rPr>
          <w:rStyle w:val="Subst"/>
        </w:rPr>
        <w:br/>
        <w:t xml:space="preserve">- для владельца - физического лица -копия паспорта, заверенная подписью владельца. </w:t>
      </w:r>
      <w:r>
        <w:rPr>
          <w:rStyle w:val="Subst"/>
        </w:rPr>
        <w:br/>
      </w:r>
      <w:r>
        <w:rPr>
          <w:rStyle w:val="Subst"/>
        </w:rPr>
        <w:br/>
        <w:t xml:space="preserve">Поручитель также принимает от соответствующих лиц любые документы, подтверждающие в соответствии с применимым законодательством налоговый статус, а также наличие у тех или иных владельцев Биржевых облигаций налоговых льгот, в случае их представления непосредственно Поручителю. Налоговая льгота означает любую налоговую льготу или иное основание, подтвержденное в порядке, установленном законодательством РФ, позволяющее не производить при осуществлении платежей по Биржевым облигациям удержание налогов полностью или частично. Документы, выданные за пределами Российской Федерации, должны быть надлежащим образом легализованы (либо на них должен быть проставлен апостиль), и сопровождаться нотариально заверенным переводом на русский язык. </w:t>
      </w:r>
      <w:r>
        <w:rPr>
          <w:rStyle w:val="Subst"/>
        </w:rPr>
        <w:br/>
        <w:t xml:space="preserve">3.3.6. Требование об Исполнении Обязательств представляется лично либо нарочным с проставлением в обоих случаях отметки Поручителя о его получении либо заказным письмом с уведомлением о вручении по адресу: 13, avenue Monterey, L-2163, Luxembourg, Grand-Duchy of Luxembourg (13 Авеню Монтерей, Л-2163, Люксембург, Люксембург). </w:t>
      </w:r>
      <w:r>
        <w:rPr>
          <w:rStyle w:val="Subst"/>
        </w:rPr>
        <w:br/>
        <w:t xml:space="preserve">3.4. Поручитель рассматривает Требование об Исполнении Обязательств и приложенные к нему документы, и осуществляют проверку содержащихся в них сведений в течение 14 (Четырнадцати) рабочих дней со дня предъявления Требования об исполнении обязательств, установленного п. 3.3.4. Оферты. При этом Поручитель вправе выдвигать против Требования об Исполнении Обязательств любые возражения, которые мог бы представить Эмитент, и не теряет право на эти возражения даже в том случае, если Эмитент от них отказался или признал свой долг. </w:t>
      </w:r>
      <w:r>
        <w:rPr>
          <w:rStyle w:val="Subst"/>
        </w:rPr>
        <w:br/>
        <w:t xml:space="preserve">3.5. Поручителем не рассматриваются Требования об Исполнении Обязательств, предъявленные к Поручителю по истечению срока действия поручительства. </w:t>
      </w:r>
      <w:r>
        <w:rPr>
          <w:rStyle w:val="Subst"/>
        </w:rPr>
        <w:br/>
        <w:t xml:space="preserve">3.6. Поручитель не позднее, чем в 5 (Пятый) рабочий день с даты истечения срока рассмотрения Требования об Исполнении Обязательств письменно уведомляет о принятом решении: об удовлетворении либо отказе в удовлетворении (с указанием оснований) Требования об Исполнении Обязательств владельца Биржевых облигаций или уполномоченного им лица. </w:t>
      </w:r>
      <w:r>
        <w:rPr>
          <w:rStyle w:val="Subst"/>
        </w:rPr>
        <w:br/>
        <w:t xml:space="preserve">3.7. В случае принятия решения об удовлетворении Требования об Исполнении Обязательств, содержащего информацию, предусмотренную пп. b), с), e), g) п. 3.3.3 Оферты: </w:t>
      </w:r>
      <w:r>
        <w:rPr>
          <w:rStyle w:val="Subst"/>
        </w:rPr>
        <w:br/>
        <w:t xml:space="preserve">-перевод Биржевых облигаций со счета депо, открытого в НРД владельцу Биржевых облигаций или его номинальному держателю на счет депо, открытый в НРД Поручителю или его номинальному держателю, осуществляется по встречным поручениям с контролем расчетов по денежным средствам по правилам, установленным НРД. Для осуществления указанного перевода Поручитель направляет владельцу Биржевых облигаций или уполномоченному им лицу Уведомление об удовлетворении Требования об Исполнении Обязательств и указывает в нем реквизиты, необходимые для заполнения поручения депо по форме, установленной для перевода ценных бумаг с контролем расчетов по денежным средствам; </w:t>
      </w:r>
      <w:r>
        <w:rPr>
          <w:rStyle w:val="Subst"/>
        </w:rPr>
        <w:br/>
        <w:t xml:space="preserve">-Поручитель или его номинальный держатель не позднее 10 (Десятого) рабочего дня с даты истечения срока рассмотрения Требования об исполнении обязательств, подает в НРД встречное поручение депо на перевод Биржевых облигаций (по форме, установленной для перевода ценных бумаг с контролем расчетов по денежным средствам) со счета депо, открытого в НРД владельцу Биржевых облигаций или его номинальному держателю, на свой счет депо в НРД, в соответствии с реквизитами, указанными в Требовании об Исполнении Обязательств, а также подает в НРД поручение на перевод денежных средств со своего банковского счета на банковский счет владельца Биржевых облигаций или уполномоченного им лица, реквизиты которого указаны в соответствующем Требовании об Исполнении Обязательств; </w:t>
      </w:r>
      <w:r>
        <w:rPr>
          <w:rStyle w:val="Subst"/>
        </w:rPr>
        <w:br/>
        <w:t xml:space="preserve">-владелец Биржевых облигаций или уполномоченное им лицо обязаны в течение 3 (Трех) дней с даты получения Уведомления об удовлетворении указанного Требования об Исполнении обязательств подать в НРД поручение по форме, установленной для перевода ценных бумаг с контролем расчетов по денежным средствам, на перевод Биржевых облигаций со счета депо в НРД, открытого владельцу Биржевых облигаций или его номинальному держателю, на счет депо в НРД, открытый Поручителю или его номинальному держателю в соответствии с реквизитами, указанными в Уведомлении об удовлетворении Требования об Исполнении Обязательств; </w:t>
      </w:r>
      <w:r>
        <w:rPr>
          <w:rStyle w:val="Subst"/>
        </w:rPr>
        <w:br/>
        <w:t xml:space="preserve">-в поручениях депо на перевод ценных бумаг с контролем расчетов по денежным средствам и в платежном поручении на перевод денежных средств стороны должны указать одинаковую дату исполнения. </w:t>
      </w:r>
      <w:r>
        <w:rPr>
          <w:rStyle w:val="Subst"/>
        </w:rPr>
        <w:br/>
      </w:r>
      <w:r>
        <w:rPr>
          <w:rStyle w:val="Subst"/>
        </w:rPr>
        <w:br/>
        <w:t xml:space="preserve">3.8 В случае принятия решения об удовлетворении Поручителем Требования об Исполнении Обязательств, указанных в п. 3.2. Оферты, но не содержащего информацию, предусмотренную пп. b), с), e), g) п. 3.3.3 Оферты, Поручитель не позднее 10 (Десяти) рабочих дней с даты истечения срока рассмотрения Требования об Исполнении Обязательств, осуществляет перевод денежных средств на банковский счет владельца Биржевых облигаций или уполномоченного им лица, реквизиты которого указаны в Требовании об Исполнении Обязательств. </w:t>
      </w:r>
      <w:r>
        <w:rPr>
          <w:rStyle w:val="Subst"/>
        </w:rPr>
        <w:br/>
      </w:r>
      <w:r>
        <w:rPr>
          <w:rStyle w:val="Subst"/>
        </w:rPr>
        <w:br/>
        <w:t xml:space="preserve">4. Срок действия поручительства </w:t>
      </w:r>
      <w:r>
        <w:rPr>
          <w:rStyle w:val="Subst"/>
        </w:rPr>
        <w:br/>
      </w:r>
      <w:r>
        <w:rPr>
          <w:rStyle w:val="Subst"/>
        </w:rPr>
        <w:br/>
        <w:t xml:space="preserve">4.1. Предусмотренное Офертой поручительство Поручителя вступает в силу с момента заключения приобретателем Биржевых облигаций договора поручительства с Поручителем в соответствии с п. 2.5. Оферты. </w:t>
      </w:r>
      <w:r>
        <w:rPr>
          <w:rStyle w:val="Subst"/>
        </w:rPr>
        <w:br/>
        <w:t>4.2. Предусмотренное Офертой поручительство прекращается:</w:t>
      </w:r>
      <w:r>
        <w:rPr>
          <w:rStyle w:val="Subst"/>
        </w:rPr>
        <w:br/>
        <w:t>4.2.1. в случае прекращения Обязательств Эмитента. При этом, в случае осуществления выплат по Биржевым облигациям владельцу Биржевых облигаций в полном объеме настоящая Оферта прекращает свое действие в отношении такого владельца, оставаясь действительной в отношении других владельцев Биржевых облигаций;</w:t>
      </w:r>
      <w:r>
        <w:rPr>
          <w:rStyle w:val="Subst"/>
        </w:rPr>
        <w:br/>
        <w:t>4.2.2. по иным основаниям, установленным законодательством Российской Федерации..</w:t>
      </w:r>
      <w:r>
        <w:rPr>
          <w:rStyle w:val="Subst"/>
        </w:rPr>
        <w:br/>
        <w:t>4.3. В случае, если обеспеченное поручительством Обязательство Эмитента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r>
        <w:rPr>
          <w:rStyle w:val="Subst"/>
        </w:rPr>
        <w:br/>
        <w:t>4.4. Срок действия поручительства - один год со дня наступления Срока Исполнения Обязательств Эмитента по Биржевым облигациям.</w:t>
      </w:r>
      <w:r>
        <w:rPr>
          <w:rStyle w:val="Subst"/>
        </w:rPr>
        <w:br/>
      </w:r>
      <w:r>
        <w:rPr>
          <w:rStyle w:val="Subst"/>
        </w:rPr>
        <w:br/>
        <w:t xml:space="preserve">5. Прочие условия </w:t>
      </w:r>
      <w:r>
        <w:rPr>
          <w:rStyle w:val="Subst"/>
        </w:rPr>
        <w:br/>
      </w:r>
      <w:r>
        <w:rPr>
          <w:rStyle w:val="Subst"/>
        </w:rPr>
        <w:br/>
        <w:t xml:space="preserve">5.1. Все вопросы отношений Поручителя и владельцев Биржевых облигаций, касающиеся Биржевых облигаций и не урегулированные Офертой, регулируются Эмиссионными Документами, понимаются и толкуются в соответствии с ними и законодательством Российской Федерации. </w:t>
      </w:r>
      <w:r>
        <w:rPr>
          <w:rStyle w:val="Subst"/>
        </w:rPr>
        <w:br/>
        <w:t xml:space="preserve">5.2. В случае неисполнения или ненадлежащего исполнения своих обязательств по Оферте Поручитель и владельцы Биржевых облигаций несут солидарную ответственность в соответствии с действующим законодательством Российской Федерации. </w:t>
      </w:r>
      <w:r>
        <w:rPr>
          <w:rStyle w:val="Subst"/>
        </w:rPr>
        <w:br/>
        <w:t>5.3 В случае невозможности получения владельцами Биржевых облигаций, обеспеченных поручительством, удовлетворения требований по принадлежащим им Биржевым облигациям, предъявленных Эмитенту и/или Поручителю, владельцы Биржевых облигаций вправе обратиться с иском к Эмитенту и/или Поручителю о взыскании соответствующих сумм  в  Арбитражный суд города Москвы (в случае подведомственности спора арбитражным судам РФ в соответствии с законодательством РФ) либо в Кунцевский районный суд города Москвы или мировому судье судебного участка № 405 г. Москвы (в случае подведомственности спора судам общей юрисдикции РФ в соответствии с законодательством РФ ) .</w:t>
      </w:r>
      <w:r>
        <w:rPr>
          <w:rStyle w:val="Subst"/>
        </w:rPr>
        <w:br/>
        <w:t xml:space="preserve">6. Адреса, реквизиты и подписи Поручителя </w:t>
      </w:r>
      <w:r>
        <w:rPr>
          <w:rStyle w:val="Subst"/>
        </w:rPr>
        <w:br/>
      </w:r>
      <w:r>
        <w:rPr>
          <w:rStyle w:val="Subst"/>
        </w:rPr>
        <w:br/>
        <w:t>Evraz Group S.A. (Евраз Груп С.А.)</w:t>
      </w:r>
      <w:r>
        <w:rPr>
          <w:rStyle w:val="Subst"/>
        </w:rPr>
        <w:br/>
        <w:t>Место нахождения (адрес регистрации): 13, avenue Monterey, L-2163, Luxembourg, Grand-Duchy of Luxembourg (13 Авеню Монтерей, Л-2163, Люксембург, Люксембург)</w:t>
      </w:r>
      <w:r>
        <w:rPr>
          <w:rStyle w:val="Subst"/>
        </w:rPr>
        <w:br/>
        <w:t>Банковские реквизиты:</w:t>
      </w:r>
      <w:r>
        <w:rPr>
          <w:rStyle w:val="Subst"/>
        </w:rPr>
        <w:br/>
        <w:t>Расчетный счет: 4080 7810 6000 1483 1742</w:t>
      </w:r>
      <w:r>
        <w:rPr>
          <w:rStyle w:val="Subst"/>
        </w:rPr>
        <w:br/>
        <w:t>Банк: АО «ЮниКредит Банк»</w:t>
      </w:r>
      <w:r>
        <w:rPr>
          <w:rStyle w:val="Subst"/>
        </w:rPr>
        <w:br/>
        <w:t>SWIFT: IMBKRUMMXXX</w:t>
      </w:r>
      <w:r>
        <w:rPr>
          <w:rStyle w:val="Subst"/>
        </w:rPr>
        <w:br/>
        <w:t>БИК: 044525545</w:t>
      </w:r>
      <w:r>
        <w:rPr>
          <w:rStyle w:val="Subst"/>
        </w:rPr>
        <w:br/>
        <w:t>Корр. счет: 3010 1810 3000 0000 0545</w:t>
      </w:r>
      <w:r>
        <w:rPr>
          <w:rStyle w:val="Subst"/>
        </w:rPr>
        <w:br/>
        <w:t>в ГУ Банка России по ЦФО</w:t>
      </w:r>
      <w:r>
        <w:rPr>
          <w:rStyle w:val="Subst"/>
        </w:rPr>
        <w:br/>
      </w:r>
      <w:r>
        <w:rPr>
          <w:rStyle w:val="Subst"/>
        </w:rPr>
        <w:br/>
      </w:r>
      <w:r>
        <w:rPr>
          <w:rStyle w:val="Subst"/>
        </w:rPr>
        <w:tab/>
      </w:r>
      <w:r>
        <w:rPr>
          <w:rStyle w:val="Subst"/>
        </w:rPr>
        <w:tab/>
      </w:r>
      <w:r>
        <w:rPr>
          <w:rStyle w:val="Subst"/>
        </w:rPr>
        <w:tab/>
      </w:r>
      <w:r>
        <w:rPr>
          <w:rStyle w:val="Subst"/>
        </w:rPr>
        <w:tab/>
      </w:r>
      <w:r>
        <w:rPr>
          <w:rStyle w:val="Subst"/>
        </w:rPr>
        <w:tab/>
      </w:r>
      <w:r>
        <w:rPr>
          <w:rStyle w:val="Subst"/>
        </w:rPr>
        <w:tab/>
      </w:r>
      <w:r>
        <w:rPr>
          <w:rStyle w:val="Subst"/>
        </w:rPr>
        <w:br/>
      </w:r>
      <w:r>
        <w:rPr>
          <w:rStyle w:val="Subst"/>
        </w:rPr>
        <w:tab/>
      </w:r>
      <w:r>
        <w:rPr>
          <w:rStyle w:val="Subst"/>
        </w:rPr>
        <w:tab/>
      </w:r>
      <w:r>
        <w:rPr>
          <w:rStyle w:val="Subst"/>
        </w:rPr>
        <w:tab/>
        <w:t>(подпись)</w:t>
      </w:r>
      <w:r>
        <w:rPr>
          <w:rStyle w:val="Subst"/>
        </w:rPr>
        <w:tab/>
      </w:r>
      <w:r>
        <w:rPr>
          <w:rStyle w:val="Subst"/>
        </w:rPr>
        <w:tab/>
        <w:t>(И.О. Фамилия)</w:t>
      </w:r>
      <w:r>
        <w:rPr>
          <w:rStyle w:val="Subst"/>
        </w:rPr>
        <w:tab/>
      </w:r>
      <w:r>
        <w:rPr>
          <w:rStyle w:val="Subst"/>
        </w:rPr>
        <w:br/>
        <w:t>Дата “</w:t>
      </w:r>
      <w:r>
        <w:rPr>
          <w:rStyle w:val="Subst"/>
        </w:rPr>
        <w:tab/>
      </w:r>
      <w:r>
        <w:rPr>
          <w:rStyle w:val="Subst"/>
        </w:rPr>
        <w:tab/>
        <w:t>”</w:t>
      </w:r>
      <w:r>
        <w:rPr>
          <w:rStyle w:val="Subst"/>
        </w:rPr>
        <w:tab/>
      </w:r>
      <w:r>
        <w:rPr>
          <w:rStyle w:val="Subst"/>
        </w:rPr>
        <w:tab/>
        <w:t>20</w:t>
      </w:r>
      <w:r>
        <w:rPr>
          <w:rStyle w:val="Subst"/>
        </w:rPr>
        <w:tab/>
        <w:t>1</w:t>
      </w:r>
      <w:r>
        <w:rPr>
          <w:rStyle w:val="Subst"/>
        </w:rPr>
        <w:tab/>
        <w:t>г.</w:t>
      </w:r>
      <w:r>
        <w:rPr>
          <w:rStyle w:val="Subst"/>
        </w:rPr>
        <w:br/>
      </w:r>
      <w:r>
        <w:rPr>
          <w:rStyle w:val="Subst"/>
        </w:rPr>
        <w:br/>
      </w:r>
      <w:r>
        <w:rPr>
          <w:rStyle w:val="Subst"/>
        </w:rPr>
        <w:br/>
        <w:t xml:space="preserve">Иные условия поручительства: </w:t>
      </w:r>
      <w:r>
        <w:rPr>
          <w:rStyle w:val="Subst"/>
        </w:rPr>
        <w:br/>
        <w:t xml:space="preserve">Биржевая облигация с обеспечением предоставляет ее владельцу все права, возникающие из такого обеспечения. </w:t>
      </w:r>
      <w:r>
        <w:rPr>
          <w:rStyle w:val="Subst"/>
        </w:rPr>
        <w:br/>
        <w:t xml:space="preserve">С переходом прав на Биржевую облигацию с обеспечением к новому владельцу (приобретателю) переходят все права, вытекающие из такого обеспечения. </w:t>
      </w:r>
      <w:r>
        <w:rPr>
          <w:rStyle w:val="Subst"/>
        </w:rPr>
        <w:br/>
        <w:t xml:space="preserve">Передача прав, возникших из предоставленного обеспечения, без передачи прав на Биржевую облигацию является недействительной. </w:t>
      </w:r>
      <w:r>
        <w:rPr>
          <w:rStyle w:val="Subst"/>
        </w:rPr>
        <w:br/>
        <w:t>В случае неисполнения или ненадлежащего исполнения Эмитентом обязательств по Биржевым облигациям Поручитель и Эмитент несут солидарную ответственность.</w:t>
      </w:r>
      <w:r>
        <w:rPr>
          <w:rStyle w:val="Subst"/>
        </w:rPr>
        <w:br/>
        <w:t xml:space="preserve">Оферта о предоставлении обеспечения в виде поручительства для целей выпуска Биржевых облигаций (ранее и далее - Оферта) является публичной и адресована всем потенциальным приобретателям Биржевых облигаций и выражает волю Поручителя заключить договор о предоставлении поручительства для целей выпуска Биржевых облигаций с любым лицом, акцептовавшим Оферту (далее – «Договор поручительства»). Оферта является безотзывной, т.е. не может быть отозвана в течение срока, установленного для акцепта Оферты. </w:t>
      </w:r>
      <w:r>
        <w:rPr>
          <w:rStyle w:val="Subst"/>
        </w:rPr>
        <w:br/>
      </w:r>
      <w:r>
        <w:rPr>
          <w:rStyle w:val="Subst"/>
        </w:rPr>
        <w:br/>
        <w:t>Период заключения договоров поручительства и форма договоров поручительства:</w:t>
      </w:r>
      <w:r>
        <w:rPr>
          <w:rStyle w:val="Subst"/>
        </w:rPr>
        <w:br/>
        <w:t xml:space="preserve">Договор поручительства, которым обеспечивается исполнение обязательств по Биржевым облигациям, считается заключенным с момента возникновения у их первого владельца прав на такие Биржевые облигации, при этом письменная форма договора поручительства считается соблюденной. </w:t>
      </w:r>
      <w:r>
        <w:rPr>
          <w:rStyle w:val="Subst"/>
        </w:rPr>
        <w:br/>
        <w:t>В случае изменения сведений о лице, предоставившем обеспечение по Биржевым облигациям, а также в случае изменения условий обеспечения исполнения обязательств по Биржевым облигациям по причинам, не зависящим от Эмитента или владельцев Биржевых облигаций с обеспечением, в том числе в связи с реорганизацией, ликвидацией или банкротством лица, предоставившего обеспечение, Эмитент публикует информацию об этом в соответствии с п. 11 Программы.</w:t>
      </w:r>
      <w:r>
        <w:rPr>
          <w:rStyle w:val="Subst"/>
        </w:rPr>
        <w:br/>
      </w:r>
    </w:p>
    <w:p w:rsidR="00205C7B" w:rsidRDefault="003C56C3">
      <w:pPr>
        <w:ind w:left="200"/>
      </w:pPr>
      <w:r>
        <w:t>Адрес страницы в сети Интернет, на которой раскрывается информация о лице, предоставившем (предоставляющем) обеспечение по облигациям:</w:t>
      </w:r>
    </w:p>
    <w:p w:rsidR="00205C7B" w:rsidRDefault="003C56C3">
      <w:pPr>
        <w:ind w:left="200"/>
      </w:pPr>
      <w: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r>
        <w:br/>
      </w:r>
      <w:r>
        <w:rPr>
          <w:rStyle w:val="Subst"/>
        </w:rPr>
        <w:t>отсутствуют</w:t>
      </w:r>
    </w:p>
    <w:p w:rsidR="00205C7B" w:rsidRDefault="00205C7B">
      <w:pPr>
        <w:ind w:left="200"/>
      </w:pPr>
    </w:p>
    <w:p w:rsidR="00205C7B" w:rsidRDefault="003C56C3">
      <w:pPr>
        <w:pStyle w:val="2"/>
      </w:pPr>
      <w:r>
        <w:t>8.4.1. Дополнительные сведения об ипотечном покрытии по облигациям эмитента с ипотечным покрытием</w:t>
      </w:r>
    </w:p>
    <w:p w:rsidR="00205C7B" w:rsidRDefault="003C56C3">
      <w:pPr>
        <w:ind w:left="200"/>
      </w:pPr>
      <w:r>
        <w:rPr>
          <w:rStyle w:val="Subst"/>
        </w:rPr>
        <w:t>Эмитент не размещал облигации с ипотечным покрытием, обязательства по которым еще не исполнены</w:t>
      </w:r>
    </w:p>
    <w:p w:rsidR="00205C7B" w:rsidRDefault="003C56C3">
      <w:pPr>
        <w:pStyle w:val="2"/>
      </w:pPr>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205C7B" w:rsidRDefault="003C56C3">
      <w:pPr>
        <w:ind w:left="200"/>
      </w:pPr>
      <w:r>
        <w:rPr>
          <w:rStyle w:val="Subst"/>
        </w:rPr>
        <w:t>Эмитент не размещал облигации с залоговым обеспечением денежными требованиями, обязательства по которым еще не исполнены</w:t>
      </w:r>
    </w:p>
    <w:p w:rsidR="00205C7B" w:rsidRDefault="003C56C3">
      <w:pPr>
        <w:pStyle w:val="2"/>
      </w:pPr>
      <w:r>
        <w:t>8.5. Сведения об организациях, осуществляющих учет прав на эмиссионные ценные бумаги эмитента</w:t>
      </w:r>
    </w:p>
    <w:p w:rsidR="00205C7B" w:rsidRDefault="003C56C3">
      <w:pPr>
        <w:ind w:left="200"/>
      </w:pPr>
      <w:r>
        <w:rPr>
          <w:rStyle w:val="Subst"/>
        </w:rPr>
        <w:t>Изменения в составе информации настоящего пункта в отчетном квартале не происходили</w:t>
      </w:r>
    </w:p>
    <w:p w:rsidR="00205C7B" w:rsidRDefault="00205C7B">
      <w:pPr>
        <w:pStyle w:val="ThinDelim"/>
      </w:pPr>
    </w:p>
    <w:p w:rsidR="00205C7B" w:rsidRDefault="003C56C3">
      <w:pPr>
        <w:pStyle w:val="2"/>
      </w:pPr>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205C7B" w:rsidRDefault="003C56C3">
      <w:pPr>
        <w:ind w:left="200"/>
      </w:pPr>
      <w:r>
        <w:rPr>
          <w:rStyle w:val="Subst"/>
        </w:rPr>
        <w:t>Федеральный Закон «О валютном регулировании и валютном контроле» №173-ФЗ от 10.12.03</w:t>
      </w:r>
      <w:r>
        <w:rPr>
          <w:rStyle w:val="Subst"/>
        </w:rPr>
        <w:br/>
        <w:t>Налоговый кодекс Российской Федерации, ч.1, № 146-ФЗ от 31.07.98</w:t>
      </w:r>
      <w:r>
        <w:rPr>
          <w:rStyle w:val="Subst"/>
        </w:rPr>
        <w:br/>
        <w:t>Налоговый кодекс Российской Федерации, ч.2, № 117-ФЗ от 05.08.00.</w:t>
      </w:r>
      <w:r>
        <w:rPr>
          <w:rStyle w:val="Subst"/>
        </w:rPr>
        <w:br/>
        <w:t xml:space="preserve">Федеральный закон «О рынке ценных бумаг» № 39-ФЗ от 22.04.96 </w:t>
      </w:r>
      <w:r>
        <w:rPr>
          <w:rStyle w:val="Subst"/>
        </w:rPr>
        <w:br/>
        <w:t xml:space="preserve">Федеральный закон «О Центральном банке Российской Федерации (Банке России)» №86-ФЗ от 10.07.02 </w:t>
      </w:r>
      <w:r>
        <w:rPr>
          <w:rStyle w:val="Subst"/>
        </w:rPr>
        <w:br/>
        <w:t>Федеральный закон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N 251-ФЗ от 23.07.2013</w:t>
      </w:r>
      <w:r>
        <w:rPr>
          <w:rStyle w:val="Subst"/>
        </w:rPr>
        <w:br/>
        <w:t>Федеральный закон "О противодействии легализации (отмыванию) доходов, полученных преступным путем, и финансированию терроризма" от 07.08.2001 № 115-ФЗ.</w:t>
      </w:r>
      <w:r>
        <w:rPr>
          <w:rStyle w:val="Subst"/>
        </w:rPr>
        <w:br/>
        <w:t xml:space="preserve"> Федеральный закон "Об иностранных инвестициях в Российской Федерации" от 9 июля 1999 года N 160-ФЗ. </w:t>
      </w:r>
      <w:r>
        <w:rPr>
          <w:rStyle w:val="Subst"/>
        </w:rPr>
        <w:br/>
        <w:t>Федеральный закон «Об инвестиционной деятельности в Российской Федерации, осуществляемой в форме капитальных вложений» от 25.02.1999 № 39-ФЗ.</w:t>
      </w:r>
      <w:r>
        <w:rPr>
          <w:rStyle w:val="Subst"/>
        </w:rPr>
        <w:br/>
        <w:t>Международные договоры Российской Федерации по вопросам избежания двойного налогообложения.</w:t>
      </w:r>
    </w:p>
    <w:p w:rsidR="00205C7B" w:rsidRDefault="003C56C3">
      <w:pPr>
        <w:pStyle w:val="2"/>
      </w:pPr>
      <w:r>
        <w:t>8.7. Сведения об объявленных (начисленных) и (или) о выплаченных дивидендах по акциям эмитента, а также о доходах по облигациям эмитента</w:t>
      </w:r>
    </w:p>
    <w:p w:rsidR="00205C7B" w:rsidRDefault="003C56C3">
      <w:pPr>
        <w:pStyle w:val="2"/>
      </w:pPr>
      <w:r>
        <w:t>8.7.2. Сведения о начисленных и выплаченных доходах по облигациям эмитента</w:t>
      </w:r>
    </w:p>
    <w:p w:rsidR="00205C7B" w:rsidRDefault="003C56C3">
      <w:pPr>
        <w:ind w:left="200"/>
      </w:pPr>
      <w:r>
        <w:t>Указывается информация по каждому выпуску облигаций, по которым за пять последних завершенных отчетных лет, а если эмитент осуществляет свою деятельность менее пяти лет – за каждый завершенный отчетный год, а также за период с даты начала текущего года до даты окончания отчетного квартала, выплачивался доход.</w:t>
      </w: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01</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4-01-36383-R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10 000 000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10 000 000 000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первый купонный период. Процентная ставка первого купона по Облигациям была определена в размере 9,25 (Девять целых двадцать пять сотых) процентов годовых.</w:t>
      </w:r>
      <w:r>
        <w:rPr>
          <w:rStyle w:val="Subst"/>
        </w:rPr>
        <w:br/>
        <w:t xml:space="preserve">Размер купонного дохода, подлежащего выплате по одной Облигации эмитента, составляет 46 (сорок шесть) рублей 12 коп. Общий размер купонного дохода по Облигациям составляет 461 200 000 (Четыреста шестьдесят один миллион двести тысяч) рублей 00 коп. </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24.09.2010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НДЦ,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первый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купонный период): 461 200 000 (четыреста шестьдесят один миллион двести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03</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4-03-36383-R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первый купонный период. Процентная ставка первого купона по Облигациям была определена в размере 9,25 (Девять целых двадцать пять сотых) процентов годовых.</w:t>
      </w:r>
      <w:r>
        <w:rPr>
          <w:rStyle w:val="Subst"/>
        </w:rPr>
        <w:br/>
        <w:t xml:space="preserve">Размер купонного дохода, подлежащего выплате по одной Облигации эмитента, составляет 46 (сорок шесть) рублей 12 коп. Общий размер купонного дохода по Облигациям составляет 230 600 000 (двести тридцать миллионов шестьсот тысяч) рублей 00 коп. </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24.09.2010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НДЦ,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первый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купонный период): 230 600 000 (двести тридцать миллионов шестьсот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01</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4-01-36383-R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10 000 000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10 000 000 000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второй купонный период. Процентная ставка второго купона по Облигациям была определена в размере 9,25 (Девять целых двадцать пять сотых) процентов годовых.</w:t>
      </w:r>
      <w:r>
        <w:rPr>
          <w:rStyle w:val="Subst"/>
        </w:rPr>
        <w:br/>
        <w:t xml:space="preserve">Размер купонного дохода, подлежащего выплате по одной Облигации эмитента, составляет 46 (сорок шесть) рублей 12 коп. Общий размер купонного дохода по Облигациям составляет 461 200 000 (Четыреста шестьдесят один миллион двести тысяч) рублей 00 коп. </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25.03.2011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НДЦ,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второй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и второй купонные периоды): 922 400 000 (девятьсот двадцать два миллиона четыреста тысяч) рублей 00 коп.</w:t>
      </w:r>
      <w:r>
        <w:rPr>
          <w:rStyle w:val="Subst"/>
        </w:rPr>
        <w:br/>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03</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4-03-36383-R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второй купонный период. Процентная ставка второго купона по Облигациям была определена в размере 9,25 (Девять целых двадцать пять сотых) процентов годовых.</w:t>
      </w:r>
      <w:r>
        <w:rPr>
          <w:rStyle w:val="Subst"/>
        </w:rPr>
        <w:br/>
        <w:t xml:space="preserve">Размер купонного дохода, подлежащего выплате по одной Облигации эмитента, составляет 46 (сорок шесть) рублей 12 коп. Общий размер купонного дохода по Облигациям составляет 230 600 000 (двести тридцать миллионов шестьсот тысяч) рублей 00 коп. </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25.03.2011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НДЦ,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второй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и второй купонные периоды): 461 200 000 (четыреста шестьдесят один миллион двести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02</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4-02-36383-R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10 000 000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10 000 000 000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первый купонный период. Процентная ставка первого купона по Облигациям была определена в размере 9,95 (Девять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49 (сорок девять) рублей 61 коп. Общий размер купонного дохода по Облигациям составляет 496 100 000  (Четыреста девяносто шесть миллионов сто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03.05.2011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первый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купонный период): 496 100 000 (четыреста шестьдесят один миллион двести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04</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4-04-36383-R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первый купонный период. Процентная ставка первого купона по Облигациям была определена в размере 9,95 (Девять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49 (сорок девять) рублей 61 коп. Общий размер купонного дохода по Облигациям составляет 248 050 000 (Двести сорок восемь миллионов пятьдесят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03.05.2011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первый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купонный период): 248 050 000 (Двести сорок восемь миллионов пятьдесят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01</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4-01-36383-R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10 000 000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10 000 000 000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третий купонный период. Процентная ставка третьего купона по Облигациям была определена в размере 9,25 (Девять целых двадцать пять сотых) процентов годовых.</w:t>
      </w:r>
      <w:r>
        <w:rPr>
          <w:rStyle w:val="Subst"/>
        </w:rPr>
        <w:br/>
        <w:t>Размер купонного дохода, подлежащего выплате по одной Облигации эмитента, составляет 46 (сорок шесть) рублей 12 коп. Общий размер купонного дохода по Облигациям составляет 461 200 000 (Четыреста шестьдесят один миллион двести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23.09.2011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третий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купонный период): 1 383 600 000 (один миллиард триста восемьдесят три миллиона шестьсот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03</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4-03-36383-R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третий купонный период. Процентная ставка третьего купона по Облигациям была определена в размере 9,25 (Девять целых двадцать пять сотых) процентов годовых.</w:t>
      </w:r>
      <w:r>
        <w:rPr>
          <w:rStyle w:val="Subst"/>
        </w:rPr>
        <w:br/>
        <w:t xml:space="preserve">Размер купонного дохода, подлежащего выплате по одной Облигации эмитента, составляет 46 (сорок шесть) рублей 12 коп. Общий размер купонного дохода по Облигациям составляет 230 600 000 (двести тридцать миллионов шестьсот тысяч) рублей 00 коп. </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23.09.2011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третий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и третий купонные периоды): 691 800 000 (шестьсот девяносто один миллион восемьсот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02</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4-02-36383-R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10 000 000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10 000 000 000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второй купонный период. Процентная ставка второго купона по Облигациям была определена в размере 9,95 (Девять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49 (сорок девять) рублей 61 коп. Общий размер купонного дохода по Облигациям составляет 496 100 000  (Четыреста девяносто шесть миллионов сто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31.10.2011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второй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купонный период): 992 200 000 (девятьсот девяносто два миллиона двести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04</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4-04-36383-R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второй купонный период. Процентная ставка второго купона по Облигациям была определена в размере 9,95 (Девять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49 (сорок девять) рублей 61 коп. Общий размер купонного дохода по Облигациям составляет 248 050 000  (Двести сорок восемь миллионов пятьдесят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31.10.2011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второй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купонный период): 496 100 000 (четыреста шестьдесят один миллион двести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05</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с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4-05-36383-R</w:t>
      </w:r>
    </w:p>
    <w:p w:rsidR="00205C7B" w:rsidRDefault="003C56C3">
      <w:pPr>
        <w:ind w:left="200"/>
      </w:pPr>
      <w:r>
        <w:t>Дата государственной регистрации выпуска:</w:t>
      </w:r>
      <w:r>
        <w:rPr>
          <w:rStyle w:val="Subst"/>
        </w:rPr>
        <w:t xml:space="preserve"> 05.05.2011</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первый купонный период. Процентная ставка первого купона по Облигациям была определена в размере 8,40 (Восемь целых сорок сотых) процентов годовых.</w:t>
      </w:r>
      <w:r>
        <w:rPr>
          <w:rStyle w:val="Subst"/>
        </w:rPr>
        <w:br/>
        <w:t>Размер купонного дохода, подлежащего выплате по одной Облигации эмитента, составляет 41 (сорок один) рубль 88 коп. Общий размер купонного дохода по Облигациям составляет 209 400 000  (Двести девять миллионов четыреста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08.12.2011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первый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купонный период): 209 400 000  (Двести девять миллионов четыреста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07</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с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4-07-36383-R</w:t>
      </w:r>
    </w:p>
    <w:p w:rsidR="00205C7B" w:rsidRDefault="003C56C3">
      <w:pPr>
        <w:ind w:left="200"/>
      </w:pPr>
      <w:r>
        <w:t>Дата государственной регистрации выпуска:</w:t>
      </w:r>
      <w:r>
        <w:rPr>
          <w:rStyle w:val="Subst"/>
        </w:rPr>
        <w:t xml:space="preserve"> 05.05.2011</w:t>
      </w:r>
    </w:p>
    <w:p w:rsidR="00205C7B" w:rsidRDefault="003C56C3">
      <w:pPr>
        <w:ind w:left="200"/>
      </w:pPr>
      <w:r>
        <w:t>Количество облигаций выпуска, шт.:</w:t>
      </w:r>
      <w:r>
        <w:rPr>
          <w:rStyle w:val="Subst"/>
        </w:rPr>
        <w:t xml:space="preserve"> 15 000 000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первый купонный период. Процентная ставка первого купона по Облигациям была определена в размере 8,40 (Восемь целых сорок сотых) процентов годовых.</w:t>
      </w:r>
      <w:r>
        <w:rPr>
          <w:rStyle w:val="Subst"/>
        </w:rPr>
        <w:br/>
        <w:t>Размер купонного дохода, подлежащего выплате по одной Облигации эмитента, составляет 41 (сорок один) рубль 88 коп. Общий размер купонного дохода по Облигациям составляет 628 200 000  (Шестьсот двадцать восемь миллионов двести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06.12.2011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первый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купонный период): 628 200 000  (Шестьсот двадцать восемь миллионов двести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01</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4-01-36383-R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10 000 000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10 000 000 000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четвертый купонный период. Процентная ставка четвертого купона по Облигациям была определена в размере 9,25 (Девять целых двадцать пять сотых) процентов годовых.</w:t>
      </w:r>
      <w:r>
        <w:rPr>
          <w:rStyle w:val="Subst"/>
        </w:rPr>
        <w:br/>
        <w:t>Размер купонного дохода, подлежащего выплате по одной Облигации эмитента, составляет 46 (сорок шесть) рублей 12 коп. Общий размер купонного дохода по Облигациям составляет 461 200 000 (Четыреста шестьдесят один миллион двести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23.03.2012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четвертый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и четвертый купонный период): 1 844 800 000 (один миллиард восемьсот сорок четыре миллиона восемьсот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03</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4-03-36383-R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четвертый купонный период. Процентная ставка четвертого купона по Облигациям была определена в размере 9,25 (Девять целых двадцать пять сотых) процентов годовых.</w:t>
      </w:r>
      <w:r>
        <w:rPr>
          <w:rStyle w:val="Subst"/>
        </w:rPr>
        <w:br/>
        <w:t xml:space="preserve">Размер купонного дохода, подлежащего выплате по одной Облигации эмитента, составляет 46 (сорок шесть) рублей 12 коп. Общий размер купонного дохода по Облигациям составляет 230 600 000 (двести тридцать миллионов шестьсот тысяч) рублей 00 коп. </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23.03.2012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четвертый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и четвертый купонный период): 922 400 000 (девятьсот двадцать два миллиона четыреста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02</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4-02-36383-R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10 000 000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10 000 000 000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третий купонный период. Процентная ставка третьего купона по Облигациям была определена в размере 9,95 (Девять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49 (сорок девять) рублей 61 коп. Общий размер купонного дохода по Облигациям составляет 496 100 000  (Четыреста девяносто шесть миллионов сто тысяч) рублей 00 коп.</w:t>
      </w:r>
      <w:r>
        <w:rPr>
          <w:rStyle w:val="Subst"/>
        </w:rPr>
        <w:br/>
      </w:r>
      <w:r>
        <w:rPr>
          <w:rStyle w:val="Subst"/>
        </w:rPr>
        <w:br/>
        <w:t>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02.05.2012 г. (с учетом нерабочих праздничных дней)</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третий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купонный период): 1 488 300 000 (один миллиард четыреста восемьдесят восемь миллионов триста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04</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4-04-36383-R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третий купонный период. Процентная ставка третьего купона по Облигациям была определена в размере 9,95 (Девять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49 (сорок девять) рублей 61 коп. Общий размер купонного дохода по Облигациям составляет 248 050 000  (Двести сорок восемь миллионов пятьдесят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02.05.2012 г. (с учетом нерабочих праздничных дней)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третий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купонный период): 744 150 000 (семьсот сорок четыре миллиона сто пятьдесят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05</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с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4-05-36383-R</w:t>
      </w:r>
    </w:p>
    <w:p w:rsidR="00205C7B" w:rsidRDefault="003C56C3">
      <w:pPr>
        <w:ind w:left="200"/>
      </w:pPr>
      <w:r>
        <w:t>Дата государственной регистрации выпуска:</w:t>
      </w:r>
      <w:r>
        <w:rPr>
          <w:rStyle w:val="Subst"/>
        </w:rPr>
        <w:t xml:space="preserve"> 05.05.2011</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второй купонный период. Процентная ставка второго купона по Облигациям была определена в размере 8,40 (Восемь целых сорок сотых) процентов годовых.</w:t>
      </w:r>
      <w:r>
        <w:rPr>
          <w:rStyle w:val="Subst"/>
        </w:rPr>
        <w:br/>
        <w:t>Размер купонного дохода, подлежащего выплате по одной Облигации эмитента, составляет 41 (сорок один) рубль 88 коп. Общий размер купонного дохода по Облигациям составляет 209 400 000  (Двести девять миллионов четыреста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07.06.2012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второй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купонный период): 418 800 000  (Четыреста восемнадцать миллионов восемьсот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07</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с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4-07-36383-R</w:t>
      </w:r>
    </w:p>
    <w:p w:rsidR="00205C7B" w:rsidRDefault="003C56C3">
      <w:pPr>
        <w:ind w:left="200"/>
      </w:pPr>
      <w:r>
        <w:t>Дата государственной регистрации выпуска:</w:t>
      </w:r>
      <w:r>
        <w:rPr>
          <w:rStyle w:val="Subst"/>
        </w:rPr>
        <w:t xml:space="preserve"> 05.05.2011</w:t>
      </w:r>
    </w:p>
    <w:p w:rsidR="00205C7B" w:rsidRDefault="003C56C3">
      <w:pPr>
        <w:ind w:left="200"/>
      </w:pPr>
      <w:r>
        <w:t>Количество облигаций выпуска, шт.:</w:t>
      </w:r>
      <w:r>
        <w:rPr>
          <w:rStyle w:val="Subst"/>
        </w:rPr>
        <w:t xml:space="preserve"> 15 000 000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второй купонный период. Процентная ставка второго купона по Облигациям была определена в размере 8,40 (Восемь целых сорок сотых) процентов годовых.</w:t>
      </w:r>
      <w:r>
        <w:rPr>
          <w:rStyle w:val="Subst"/>
        </w:rPr>
        <w:br/>
        <w:t>Размер купонного дохода, подлежащего выплате по одной Облигации эмитента, составляет 41 (сорок один) рубль 88 коп. Общий размер купонного дохода по Облигациям составляет 628 200 000  (Шестьсот двадцать восемь миллионов двести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05.06.2012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второй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купонный период): 1 256 400 000  (Один миллиард двести пятьдесят шесть миллионов четыреста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01</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4-01-36383-R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10 000 000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10 000 000 000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пятый купонный период. Процентная ставка пятого купона по Облигациям была определена в размере 9,25 (Девять целых двадцать пять сотых) процентов годовых.</w:t>
      </w:r>
      <w:r>
        <w:rPr>
          <w:rStyle w:val="Subst"/>
        </w:rPr>
        <w:br/>
        <w:t>Размер купонного дохода, подлежащего выплате по одной Облигации эмитента, составляет 46 (сорок шесть) рублей 12 коп. Общий размер купонного дохода по Облигациям составляет 461 200 000 (Четыреста шестьдесят один миллион двести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21.09.2012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пятый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четвертый и пятый купонный период): 2 306 000 000 (два миллиарда триста шесть миллионов)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03</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4-03-36383-R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пятый купонный период. Процентная ставка пятого купона по Облигациям была определена в размере 9,25 (Девять целых двадцать пять сотых) процентов годовых.</w:t>
      </w:r>
      <w:r>
        <w:rPr>
          <w:rStyle w:val="Subst"/>
        </w:rPr>
        <w:br/>
        <w:t xml:space="preserve">Размер купонного дохода, подлежащего выплате по одной Облигации эмитента, составляет 46 (сорок шесть) рублей 12 коп. Общий размер купонного дохода по Облигациям составляет 230 600 000 (двести тридцать миллионов шестьсот тысяч) рублей 00 коп. </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21.09.2012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пятый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четвертый и пятый купонный период): 1 153 000 000 (один миллиард сто пятьдесят три миллиона)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02</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4-02-36383-R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10 000 000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10 000 000 000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четвертый купонный период. Процентная ставка четвертого купона по Облигациям была определена в размере 9,95 (Девять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49 (сорок девять) рублей 61 коп. Общий размер купонного дохода по Облигациям составляет 496 100 000  (Четыреста девяносто шесть миллионов сто тысяч) рублей 00 коп.</w:t>
      </w:r>
      <w:r>
        <w:rPr>
          <w:rStyle w:val="Subst"/>
        </w:rPr>
        <w:br/>
      </w:r>
      <w:r>
        <w:rPr>
          <w:rStyle w:val="Subst"/>
        </w:rPr>
        <w:br/>
        <w:t>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29.10.2012 г. (с учетом нерабочих праздничных дней).</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четвертый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четвертый купонный период): 1 984 400 000 (один миллиард девятьсот восемьдесят четыре миллиона четыреста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04</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4-04-36383-R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четвертый купонный период. Процентная ставка четвертого купона по Облигациям была определена в размере 9,95 (Девять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49 (сорок девять) рублей 61 коп. Общий размер купонного дохода по Облигациям составляет 248 050 000  (Двести сорок восемь миллионов пятьдесят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29.10.2012 г. (с учетом нерабочих праздничных дней)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четвертый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четвертый купонный период): 992 200 000 (девятьсот девяносто два миллиона двести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07</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с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4-07-36383-R</w:t>
      </w:r>
    </w:p>
    <w:p w:rsidR="00205C7B" w:rsidRDefault="003C56C3">
      <w:pPr>
        <w:ind w:left="200"/>
      </w:pPr>
      <w:r>
        <w:t>Дата государственной регистрации выпуска:</w:t>
      </w:r>
      <w:r>
        <w:rPr>
          <w:rStyle w:val="Subst"/>
        </w:rPr>
        <w:t xml:space="preserve"> 05.05.2011</w:t>
      </w:r>
    </w:p>
    <w:p w:rsidR="00205C7B" w:rsidRDefault="003C56C3">
      <w:pPr>
        <w:ind w:left="200"/>
      </w:pPr>
      <w:r>
        <w:t>Количество облигаций выпуска, шт.:</w:t>
      </w:r>
      <w:r>
        <w:rPr>
          <w:rStyle w:val="Subst"/>
        </w:rPr>
        <w:t xml:space="preserve"> 15 000 000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третий купонный период. Процентная ставка третьего купона по Облигациям была определена в размере 8,40 (Восемь целых сорок сотых) процентов годовых.</w:t>
      </w:r>
      <w:r>
        <w:rPr>
          <w:rStyle w:val="Subst"/>
        </w:rPr>
        <w:br/>
        <w:t>Размер купонного дохода, подлежащего выплате по одной Облигации эмитента, составляет 41 (сорок один) рубль 88 коп. Общий размер купонного дохода по Облигациям составляет 628 200 000  (Шестьсот двадцать восемь миллионов двести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04.12.2012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третий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и третий купонный период): 1 884 600 000  (Один миллиард восемьсот восемьдесят четыре миллиона шестьсот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05</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с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4-05-36383-R</w:t>
      </w:r>
    </w:p>
    <w:p w:rsidR="00205C7B" w:rsidRDefault="003C56C3">
      <w:pPr>
        <w:ind w:left="200"/>
      </w:pPr>
      <w:r>
        <w:t>Дата государственной регистрации выпуска:</w:t>
      </w:r>
      <w:r>
        <w:rPr>
          <w:rStyle w:val="Subst"/>
        </w:rPr>
        <w:t xml:space="preserve"> 05.05.2011</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третий купонный период. Процентная ставка третьего купона по Облигациям была определена в размере 8,40 (Восемь целых сорок сотых) процентов годовых.</w:t>
      </w:r>
      <w:r>
        <w:rPr>
          <w:rStyle w:val="Subst"/>
        </w:rPr>
        <w:br/>
        <w:t>Размер купонного дохода, подлежащего выплате по одной Облигации эмитента, составляет 41 (сорок один) рубль 88 коп. Общий размер купонного дохода по Облигациям составляет 209 400 000  (Двести девять миллионов четыреста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06.12.2012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третий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купонный период): 628 200 000  (Шестьсот двадцать восемь миллионов двести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01</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4-01-36383-R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10 000 000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10 000 000 000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шестой купонный период. Процентная ставка шестого купона по Облигациям была определена в размере 9,25 (Девять целых двадцать пять сотых) процентов годовых.</w:t>
      </w:r>
      <w:r>
        <w:rPr>
          <w:rStyle w:val="Subst"/>
        </w:rPr>
        <w:br/>
        <w:t>Размер купонного дохода, подлежащего выплате по одной Облигации эмитента, составляет 46 (сорок шесть) рублей 12 коп. Общий размер купонного дохода по Облигациям составляет 461 200 000 (Четыреста шестьдесят один миллион двести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22.03.2013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шестой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четвертый, пятый и шестой купонный период): 2 767 200 000 (два миллиарда семьсот шестьдесят семь миллионов двести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03</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4-03-36383-R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шестой купонный период. Процентная ставка шестого купона по Облигациям была определена в размере 9,25 (Девять целых двадцать пять сотых) процентов годовых.</w:t>
      </w:r>
      <w:r>
        <w:rPr>
          <w:rStyle w:val="Subst"/>
        </w:rPr>
        <w:br/>
        <w:t xml:space="preserve">Размер купонного дохода, подлежащего выплате по одной Облигации эмитента, составляет 46 (сорок шесть) рублей 12 коп. Общий размер купонного дохода по Облигациям составляет 230 600 000 (двести тридцать миллионов шестьсот тысяч) рублей 00 коп. </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22.03.2013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шестой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четвертый, пятый и шестой купонный период): 1 383 600 000 (один миллиард триста восемьдесят три миллиона шестьсот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02</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4-02-36383-R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10 000 000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10 000 000 000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пятый купонный период. Процентная ставка пятого купона по Облигациям была определена в размере 9,95 (Девять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49 (сорок девять) рублей 61 коп. Общий размер купонного дохода по Облигациям составляет 496 100 000  (Четыреста девяносто шесть миллионов сто тысяч) рублей 00 коп.</w:t>
      </w:r>
      <w:r>
        <w:rPr>
          <w:rStyle w:val="Subst"/>
        </w:rPr>
        <w:br/>
      </w:r>
      <w:r>
        <w:rPr>
          <w:rStyle w:val="Subst"/>
        </w:rPr>
        <w:br/>
        <w:t>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29.04.2013 г. (с учетом нерабочих праздничных дней).</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пятый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четвертый, пятый купонный период): 2 480 500 000 два миллиарда четыреста восемьдесят миллионов пятьсот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04</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4-04-36383-R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пятый купонный период. Процентная ставка пятого купона по Облигациям была определена в размере 9,95 (Девять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49 (сорок девять) рублей 61 коп. Общий размер купонного дохода по Облигациям составляет 248 050 000  (Двести сорок восемь миллионов пятьдесят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29.04.2013 г. (с учетом нерабочих праздничных дней)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пятый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четвертый, пятый купонный период): 1 240 250 000 (один миллиард двести сорок миллионов пятьдесят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07</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4-07-36383-R</w:t>
      </w:r>
    </w:p>
    <w:p w:rsidR="00205C7B" w:rsidRDefault="003C56C3">
      <w:pPr>
        <w:ind w:left="200"/>
      </w:pPr>
      <w:r>
        <w:t>Дата государственной регистрации выпуска:</w:t>
      </w:r>
      <w:r>
        <w:rPr>
          <w:rStyle w:val="Subst"/>
        </w:rPr>
        <w:t xml:space="preserve"> 05.05.2011</w:t>
      </w:r>
    </w:p>
    <w:p w:rsidR="00205C7B" w:rsidRDefault="003C56C3">
      <w:pPr>
        <w:ind w:left="200"/>
      </w:pPr>
      <w:r>
        <w:t>Количество облигаций выпуска, шт.:</w:t>
      </w:r>
      <w:r>
        <w:rPr>
          <w:rStyle w:val="Subst"/>
        </w:rPr>
        <w:t xml:space="preserve"> 15 000 000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четвертый купонный период. Процентная ставка четвертого купона по Облигациям была определена в размере 8,40 (Восемь целых сорок сотых) процентов годовых.</w:t>
      </w:r>
      <w:r>
        <w:rPr>
          <w:rStyle w:val="Subst"/>
        </w:rPr>
        <w:br/>
        <w:t>Размер купонного дохода, подлежащего выплате по одной Облигации эмитента, составляет 41 (сорок один) рубль 88 коп. Общий размер купонного дохода по Облигациям составляет 628 200 000  (Шестьсот двадцать восемь миллионов двести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04.06.2013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четвертый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и четвертый купонный период): 2 512 800 000  (Два миллиарда пятьсот двенадцать миллионов восемьсот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05</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4-05-36383-R</w:t>
      </w:r>
    </w:p>
    <w:p w:rsidR="00205C7B" w:rsidRDefault="003C56C3">
      <w:pPr>
        <w:ind w:left="200"/>
      </w:pPr>
      <w:r>
        <w:t>Дата государственной регистрации выпуска:</w:t>
      </w:r>
      <w:r>
        <w:rPr>
          <w:rStyle w:val="Subst"/>
        </w:rPr>
        <w:t xml:space="preserve"> 05.05.2011</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четвертый купонный период. Процентная ставка четвертого купона по Облигациям была определена в размере 8,40 (Восемь целых сорок сотых) процентов годовых.</w:t>
      </w:r>
      <w:r>
        <w:rPr>
          <w:rStyle w:val="Subst"/>
        </w:rPr>
        <w:br/>
        <w:t>Размер купонного дохода, подлежащего выплате по одной Облигации эмитента, составляет 41 (сорок один) рубль 88 коп. Общий размер купонного дохода по Облигациям составляет 209 400 000  (Двести девять миллионов четыреста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06.06.2013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четвертый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четвертый купонный период): 837 600 000  (Восемьсот тридцать семь миллионов шестьсот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01</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4-01-36383-R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10 000 000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10 000 000 000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седьмой купонный период. Процентная ставка седьмого купона по Облигациям была определена в размере 8,75 (Восемь целых семьдесят пять сотых) процентов годовых.</w:t>
      </w:r>
      <w:r>
        <w:rPr>
          <w:rStyle w:val="Subst"/>
        </w:rPr>
        <w:br/>
        <w:t>Размер купонного дохода, подлежащего выплате по одной Облигации эмитента, составляет 43 (сорок три) рубля 63 коп. Общий размер купонного дохода по Облигациям составляет 116 783 766 (Сто шестнадцать миллионов семьсот восемьдесят три тысячи семьсот шестьдесят шесть) рублей 55 коп. (по 2 676 685 облигациям, остальные ценные бумаги выпуска выкуплены эмитентом в ходе оферты).</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20.09.2013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седьмой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четвертый, пятый, шестой и седьмой купонный период): 2 883 983 766 (Два миллиарда восемьсот восемьдесят три миллиона девятьсот восемьдесят три тысячи семьсот шестьдесят шесть) рублей 55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03</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4-03-36383-R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седьмой купонный период. Процентная ставка седьмого купона по Облигациям была определена в размере 8,75 (Восемь целых семьдесят пять сотых) процентов годовых.</w:t>
      </w:r>
      <w:r>
        <w:rPr>
          <w:rStyle w:val="Subst"/>
        </w:rPr>
        <w:br/>
        <w:t>Размер купонного дохода, подлежащего выплате по одной Облигации эмитента, составляет 43 (сорок три) рубля 63 коп. Общий размер купонного дохода по Облигациям составляет 52 707 745 (Пятьдесят два миллиона семьсот семь тысяч семьсот сорок пять) руб. 06 коп. (по 1 208 062 облигациям, остальные ценные бумаги выпуска выкуплены Эмитентом в ходе оферты).</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20.09.2013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седьмой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четвертый, пятый, шестой и седьмой купонный период): 1 436 307 745 (Один миллиард четыреста тридцать шесть миллионов триста семь тысяч семьсот сорок пять) рублей 06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02</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4-02-36383-R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10 000 000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10 000 000 000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шестой купонный период. Процентная ставка шестого купона по Облигациям была определена в размере 9,95 (Девять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49 (сорок девять) рублей 61 коп. Общий размер купонного дохода по Облигациям составляет 496 100 000  (Четыреста девяносто шесть миллионов сто тысяч) рублей 00 коп.</w:t>
      </w:r>
      <w:r>
        <w:rPr>
          <w:rStyle w:val="Subst"/>
        </w:rPr>
        <w:br/>
      </w:r>
      <w:r>
        <w:rPr>
          <w:rStyle w:val="Subst"/>
        </w:rPr>
        <w:br/>
        <w:t>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28.10.2013 г. (с учетом нерабочих праздничных дней).</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шестой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1-6 купонный период): 2 976 600 000 (два миллиарда девятьсот семьдесят шесть миллионов шестьсот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04</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4-04-36383-R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шестой купонный период. Процентная ставка шестого купона по Облигациям была определена в размере 9,95 (Девять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49 (сорок девять) рублей 61 коп. Общий размер купонного дохода по Облигациям составляет 248 050 000  (Двести сорок восемь миллионов пятьдесят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28.10.2013 г. (с учетом нерабочих праздничных дней)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шестой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1-6 купонный период): 1 488 300 000 (один миллиард четыреста восемьдесят восемь миллионов триста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07</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4-07-36383-R</w:t>
      </w:r>
    </w:p>
    <w:p w:rsidR="00205C7B" w:rsidRDefault="003C56C3">
      <w:pPr>
        <w:ind w:left="200"/>
      </w:pPr>
      <w:r>
        <w:t>Дата государственной регистрации выпуска:</w:t>
      </w:r>
      <w:r>
        <w:rPr>
          <w:rStyle w:val="Subst"/>
        </w:rPr>
        <w:t xml:space="preserve"> 05.05.2011</w:t>
      </w:r>
    </w:p>
    <w:p w:rsidR="00205C7B" w:rsidRDefault="003C56C3">
      <w:pPr>
        <w:ind w:left="200"/>
      </w:pPr>
      <w:r>
        <w:t>Количество облигаций выпуска, шт.:</w:t>
      </w:r>
      <w:r>
        <w:rPr>
          <w:rStyle w:val="Subst"/>
        </w:rPr>
        <w:t xml:space="preserve"> 15 000 000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пятый купонный период. Процентная ставка пятого купона по Облигациям была определена в размере 8,40 (Восемь целых сорок сотых) процентов годовых.</w:t>
      </w:r>
      <w:r>
        <w:rPr>
          <w:rStyle w:val="Subst"/>
        </w:rPr>
        <w:br/>
        <w:t>Размер купонного дохода, подлежащего выплате по одной Облигации эмитента, составляет 41 (сорок один) рубль 88 коп. Общий размер купонного дохода по Облигациям составляет 628 200 000  (Шестьсот двадцать восемь миллионов двести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03.12.2013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пятый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1-5 купонный период): 3 141 000 000  (Три миллиарда сто сорок один миллион)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05</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4-05-36383-R</w:t>
      </w:r>
    </w:p>
    <w:p w:rsidR="00205C7B" w:rsidRDefault="003C56C3">
      <w:pPr>
        <w:ind w:left="200"/>
      </w:pPr>
      <w:r>
        <w:t>Дата государственной регистрации выпуска:</w:t>
      </w:r>
      <w:r>
        <w:rPr>
          <w:rStyle w:val="Subst"/>
        </w:rPr>
        <w:t xml:space="preserve"> 05.05.2011</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пятый купонный период. Процентная ставка пятого купона по Облигациям была определена в размере 8,40 (Восемь целых сорок сотых) процентов годовых.</w:t>
      </w:r>
      <w:r>
        <w:rPr>
          <w:rStyle w:val="Subst"/>
        </w:rPr>
        <w:br/>
        <w:t>Размер купонного дохода, подлежащего выплате по одной Облигации эмитента, составляет 41 (сорок один) рубль 88 коп. Общий размер купонного дохода по Облигациям составляет 209 400 000  (Двести девять миллионов четыреста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05.12.2013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пятый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1-5 купонный период): 1 047 000 000  (Один миллиард сорок семь миллионов)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01</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4-01-36383-R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10 000 000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10 000 000 000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восьмой купонный период. Процентная ставка восьмого купона по Облигациям была определена в размере 8,75 (Восемь целых семьдесят пять сотых) процентов годовых.</w:t>
      </w:r>
      <w:r>
        <w:rPr>
          <w:rStyle w:val="Subst"/>
        </w:rPr>
        <w:br/>
        <w:t>Размер купонного дохода, подлежащего выплате по одной Облигации эмитента, составляет 43 (сорок три) рубля 63 коп. Общий размер купонного дохода по Облигациям составляет 116 783 766 (Сто шестнадцать миллионов семьсот восемьдесят три тысячи семьсот шестьдесят шесть) рублей 55 коп. (по 2 676 685 облигациям, остальные ценные бумаги выпуска выкуплены эмитентом в ходе оферты в марте 2013 года).</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21.03.2014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восьмой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четвертый, пятый, шестой, седьмой, восьмой купонный период): 3 000 767 533 (Три миллиарда семьсот шестьдесят семь тысяч пятьсот тридцать три) рубля 10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03</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4-03-36383-R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восьмой купонный период. Процентная ставка восьмого купона по Облигациям была определена в размере 8,75 (Восемь целых семьдесят пять сотых) процентов годовых.</w:t>
      </w:r>
      <w:r>
        <w:rPr>
          <w:rStyle w:val="Subst"/>
        </w:rPr>
        <w:br/>
        <w:t>Размер купонного дохода, подлежащего выплате по одной Облигации эмитента, составляет 43 (сорок три) рубля 63 коп. Общий размер купонного дохода по Облигациям составляет 52 707 745 (Пятьдесят два миллиона семьсот семь тысяч семьсот сорок пять) руб. 06 коп. (по 1 208 062 облигациям, остальные ценные бумаги выпуска выкуплены Эмитентом в ходе оферты в марте 2013 года).</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21.03.2014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восьмой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четвертый, пятый, шестой, седьмой, восьмой купонный период): 1 489 015 490 (Один миллиард четыреста восемьдесят девять миллионов пятнадцать тысяч четыреста девяносто) рублей 12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02</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4-02-36383-R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10 000 000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10 000 000 000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седьмой купонный период. Процентная ставка седьмого купона по Облигациям была определена в размере 9,95 (Девять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49 (сорок девять) рублей 61 коп. Общий размер купонного дохода по Облигациям составляет 496 100 000  (Четыреста девяносто шесть миллионов сто тысяч) рублей 00 коп.</w:t>
      </w:r>
      <w:r>
        <w:rPr>
          <w:rStyle w:val="Subst"/>
        </w:rPr>
        <w:br/>
        <w:t>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28.04.2014 г. (с учетом нерабочих праздничных дней).</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t>Доходы по облигациям выпуска были выплачены за седьмой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1-7 купонный период): 3 472 700 000 (три миллиарда четыреста семьдесят два миллиона семьсот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04</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4-04-36383-R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седьмой купонный период. Процентная ставка седьмого купона по Облигациям была определена в размере 9,95 (Девять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49 (сорок девять) рублей 61 коп. Общий размер купонного дохода по Облигациям составляет 248 050 000  (Двести сорок восемь миллионов пятьдесят тысяч) рублей 00 коп.</w:t>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28.04.2014 г. (с учетом нерабочих праздничных дней)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t>Доходы по облигациям выпуска были выплачены за седьмой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1-7 купонный период): 1 736 350 000 (один миллиард семьсот тридцать шесть миллионов триста пятьдесят тысяч) рублей 00 коп.</w:t>
      </w:r>
      <w:r>
        <w:rPr>
          <w:rStyle w:val="Subst"/>
        </w:rPr>
        <w:br/>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07</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4-07-36383-R</w:t>
      </w:r>
    </w:p>
    <w:p w:rsidR="00205C7B" w:rsidRDefault="003C56C3">
      <w:pPr>
        <w:ind w:left="200"/>
      </w:pPr>
      <w:r>
        <w:t>Дата государственной регистрации выпуска:</w:t>
      </w:r>
      <w:r>
        <w:rPr>
          <w:rStyle w:val="Subst"/>
        </w:rPr>
        <w:t xml:space="preserve"> 05.05.2011</w:t>
      </w:r>
    </w:p>
    <w:p w:rsidR="00205C7B" w:rsidRDefault="003C56C3">
      <w:pPr>
        <w:ind w:left="200"/>
      </w:pPr>
      <w:r>
        <w:t>Количество облигаций выпуска, шт.:</w:t>
      </w:r>
      <w:r>
        <w:rPr>
          <w:rStyle w:val="Subst"/>
        </w:rPr>
        <w:t xml:space="preserve"> 15 000 000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шестой купонный период. Процентная ставка шестого купона по Облигациям была определена в размере 8,40 (Восемь целых сорок сотых) процентов годовых.</w:t>
      </w:r>
      <w:r>
        <w:rPr>
          <w:rStyle w:val="Subst"/>
        </w:rPr>
        <w:br/>
        <w:t>Размер купонного дохода, подлежащего выплате по одной Облигации эмитента, составляет 41 (сорок один) рубль 88 коп. Общий размер купонного дохода по Облигациям составляет 628 200 000  (Шестьсот двадцать восемь миллионов двести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03.06.2014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шестой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1-6 купонный период): 3 769 200 000  (Три миллиарда семьсот шестьдесят девять миллионов двести тысяч) рублей 00 коп.</w:t>
      </w:r>
      <w:r>
        <w:rPr>
          <w:rStyle w:val="Subst"/>
        </w:rPr>
        <w:br/>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05</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4-05-36383-R</w:t>
      </w:r>
    </w:p>
    <w:p w:rsidR="00205C7B" w:rsidRDefault="003C56C3">
      <w:pPr>
        <w:ind w:left="200"/>
      </w:pPr>
      <w:r>
        <w:t>Дата государственной регистрации выпуска:</w:t>
      </w:r>
      <w:r>
        <w:rPr>
          <w:rStyle w:val="Subst"/>
        </w:rPr>
        <w:t xml:space="preserve"> 05.05.2011</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шестой купонный период. Процентная ставка шестого купона по Облигациям была определена в размере 8,40 (Восемь целых сорок сотых) процентов годовых.</w:t>
      </w:r>
      <w:r>
        <w:rPr>
          <w:rStyle w:val="Subst"/>
        </w:rPr>
        <w:br/>
        <w:t>Размер купонного дохода, подлежащего выплате по одной Облигации эмитента, составляет 41 (сорок один) рубль 88 коп. Общий размер купонного дохода по Облигациям составляет 209 400 000  (Двести девять миллионов четыреста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05.06.2014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шестой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1-6 купонный период): 1 256 400 000  (Один миллиард двести пятьдесят шесть миллионов четыреста тысяч) рублей 00 коп.</w:t>
      </w:r>
      <w:r>
        <w:rPr>
          <w:rStyle w:val="Subst"/>
        </w:rPr>
        <w:br/>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01</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4-01-36383-R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10 000 000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10 000 000 000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девятый купонный период. Процентная ставка девятого купона по Облигациям была определена в размере 8,75 (Восемь целых семьдесят пять сотых) процентов годовых.</w:t>
      </w:r>
      <w:r>
        <w:rPr>
          <w:rStyle w:val="Subst"/>
        </w:rPr>
        <w:br/>
        <w:t>Размер купонного дохода, подлежащего выплате по одной Облигации эмитента, составляет 43 (сорок три) рубля 63 коп. Общий размер купонного дохода по Облигациям составляет 116 783 766 (Сто шестнадцать миллионов семьсот восемьдесят три тысячи семьсот шестьдесят шесть) рублей 55 коп. (по 2 676 685 облигациям, остальные ценные бумаги выпуска выкуплены эмитентом в ходе оферты в марте 2013 года).</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19.09.2014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девятый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четвертый, пятый, шестой, седьмой, восьмой, девятый купонный период): 3 117 551 299 (Три миллиарда сто семнадцать миллионов пятьсот пятьдесят одна тысяча двести девяносто девять) рубля 65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03</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4-03-36383-R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девятый купонный период. Процентная ставка девятого купона по Облигациям была определена в размере 8,75 (Восемь целых семьдесят пять сотых) процентов годовых.</w:t>
      </w:r>
      <w:r>
        <w:rPr>
          <w:rStyle w:val="Subst"/>
        </w:rPr>
        <w:br/>
        <w:t>Размер купонного дохода, подлежащего выплате по одной Облигации эмитента, составляет 43 (сорок три) рубля 63 коп. Общий размер купонного дохода по Облигациям составляет 52 707 745 (Пятьдесят два миллиона семьсот семь тысяч семьсот сорок пять) руб. 06 коп. (по 1 208 062 облигациям, остальные ценные бумаги выпуска выкуплены Эмитентом в ходе оферты в марте 2013 года).</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19.09.2014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девятый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четвертый, пятый, шестой, седьмой, восьмой, девятый купонный период): 1 541 723 235 (Один миллиард пятьсот сорок один миллион семьсот двадцать три тысячи двести тридцать пять) рублей 18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именные бездокументарные</w:t>
      </w:r>
    </w:p>
    <w:p w:rsidR="00205C7B" w:rsidRDefault="003C56C3">
      <w:pPr>
        <w:ind w:left="200"/>
      </w:pPr>
      <w:r>
        <w:t>Серия:</w:t>
      </w:r>
      <w:r>
        <w:rPr>
          <w:rStyle w:val="Subst"/>
        </w:rPr>
        <w:t xml:space="preserve"> 02</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4-02-36383-R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10 000 000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10 000 000 000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восьмой купонный период. Процентная ставка восьмого купона по Облигациям была определена в размере 9,95 (Девять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49 (сорок девять) рублей 61 коп. Общий размер купонного дохода по Облигациям составляет 496 100 000  (Четыреста девяносто шесть миллионов сто тысяч) рублей 00 коп.</w:t>
      </w:r>
      <w:r>
        <w:rPr>
          <w:rStyle w:val="Subst"/>
        </w:rPr>
        <w:br/>
        <w:t>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27.10.2014 г. (с учетом нерабочих праздничных дней).</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t>Доходы по облигациям выпуска были выплачены за восьмой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который такой доход выплачивался (за 1-8 купонный период): 3 968 800 000 (три миллиарда девятьсот шестьдесят восемь миллионов восемьсот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именные бездокументарные</w:t>
      </w:r>
    </w:p>
    <w:p w:rsidR="00205C7B" w:rsidRDefault="003C56C3">
      <w:pPr>
        <w:ind w:left="200"/>
      </w:pPr>
      <w:r>
        <w:t>Серия:</w:t>
      </w:r>
      <w:r>
        <w:rPr>
          <w:rStyle w:val="Subst"/>
        </w:rPr>
        <w:t xml:space="preserve"> 04</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4-04-36383-R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восьмой купонный период. Процентная ставка восьмого купона по Облигациям была определена в размере 9,95 (Девять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49 (сорок девять) рублей 61 коп. Общий размер купонного дохода по Облигациям составляет 248 050 000  (Двести сорок восемь миллионов пятьдесят тысяч) рублей 00 коп.</w:t>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27.10.2014 г. (с учетом нерабочих праздничных дней)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t>Доходы по облигациям выпуска были выплачены за восьмой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1-8 купонный период): 1 984 400 000 (один миллиард девятьсот восемьдесят четыре миллиона четыреста тысяч) рублей 00 коп.</w:t>
      </w:r>
      <w:r>
        <w:rPr>
          <w:rStyle w:val="Subst"/>
        </w:rPr>
        <w:br/>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именные бездокументарные</w:t>
      </w:r>
    </w:p>
    <w:p w:rsidR="00205C7B" w:rsidRDefault="003C56C3">
      <w:pPr>
        <w:ind w:left="200"/>
      </w:pPr>
      <w:r>
        <w:t>Серия:</w:t>
      </w:r>
      <w:r>
        <w:rPr>
          <w:rStyle w:val="Subst"/>
        </w:rPr>
        <w:t xml:space="preserve"> 05</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4-05-36383-R</w:t>
      </w:r>
    </w:p>
    <w:p w:rsidR="00205C7B" w:rsidRDefault="003C56C3">
      <w:pPr>
        <w:ind w:left="200"/>
      </w:pPr>
      <w:r>
        <w:t>Дата государственной регистрации выпуска:</w:t>
      </w:r>
      <w:r>
        <w:rPr>
          <w:rStyle w:val="Subst"/>
        </w:rPr>
        <w:t xml:space="preserve"> 05.05.2011</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седьмой купонный период. Процентная ставка седьмого купона по Облигациям была определена в размере 8,40 (Восемь целых сорок сотых) процентов годовых.</w:t>
      </w:r>
      <w:r>
        <w:rPr>
          <w:rStyle w:val="Subst"/>
        </w:rPr>
        <w:br/>
        <w:t>Размер купонного дохода, подлежащего выплате по одной Облигации эмитента, составляет 41 (сорок один) рубль 88 коп. Общий размер купонного дохода по Облигациям составляет 209 400 000  (Двести девять миллионов четыреста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04.12.2014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седьмой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1-7 купонный период): 1 465 800 000  (Один миллиард четыреста шестьдесят пять миллионов восемьсот тысяч) рублей 00 коп.</w:t>
      </w:r>
      <w:r>
        <w:rPr>
          <w:rStyle w:val="Subst"/>
        </w:rPr>
        <w:br/>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именные бездокументарные</w:t>
      </w:r>
    </w:p>
    <w:p w:rsidR="00205C7B" w:rsidRDefault="003C56C3">
      <w:pPr>
        <w:ind w:left="200"/>
      </w:pPr>
      <w:r>
        <w:t>Серия:</w:t>
      </w:r>
      <w:r>
        <w:rPr>
          <w:rStyle w:val="Subst"/>
        </w:rPr>
        <w:t xml:space="preserve"> 07</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4-07-36383-R</w:t>
      </w:r>
    </w:p>
    <w:p w:rsidR="00205C7B" w:rsidRDefault="003C56C3">
      <w:pPr>
        <w:ind w:left="200"/>
      </w:pPr>
      <w:r>
        <w:t>Дата государственной регистрации выпуска:</w:t>
      </w:r>
      <w:r>
        <w:rPr>
          <w:rStyle w:val="Subst"/>
        </w:rPr>
        <w:t xml:space="preserve"> 05.05.2011</w:t>
      </w:r>
    </w:p>
    <w:p w:rsidR="00205C7B" w:rsidRDefault="003C56C3">
      <w:pPr>
        <w:ind w:left="200"/>
      </w:pPr>
      <w:r>
        <w:t>Количество облигаций выпуска, шт.:</w:t>
      </w:r>
      <w:r>
        <w:rPr>
          <w:rStyle w:val="Subst"/>
        </w:rPr>
        <w:t xml:space="preserve"> 15 000 000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седьмой купонный период. Процентная ставка седьмого купона по Облигациям была определена в размере 8,40 (Восемь целых сорок сотых) процентов годовых.</w:t>
      </w:r>
      <w:r>
        <w:rPr>
          <w:rStyle w:val="Subst"/>
        </w:rPr>
        <w:br/>
        <w:t>Размер купонного дохода, подлежащего выплате по одной Облигации эмитента, составляет 41 (сорок один) рубль 88 коп. Общий размер купонного дохода по Облигациям составляет 628 200 000  (Шестьсот двадцать восемь миллионов двести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02.12.2014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седьмой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1-7 купонный период): 4 397 400 000  (Четыре миллиарда триста девяносто семь миллионов четыреста тысяч) рублей 00 коп.</w:t>
      </w:r>
      <w:r>
        <w:rPr>
          <w:rStyle w:val="Subst"/>
        </w:rPr>
        <w:br/>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01</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4-01-36383-R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10 000 000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10 000 000 000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десятый купонный период. Процентная ставка десятого купона по Облигациям была определена в размере 8,75 (Восемь целых семьдесят пять сотых) процентов годовых.</w:t>
      </w:r>
      <w:r>
        <w:rPr>
          <w:rStyle w:val="Subst"/>
        </w:rPr>
        <w:br/>
        <w:t>Размер купонного дохода, подлежащего выплате по одной Облигации эмитента, составляет 43 (сорок три) рубля 63 коп. Общий размер купонного дохода по Облигациям составляет 116 783 766 (Сто шестнадцать миллионов семьсот восемьдесят три тысячи семьсот шестьдесят шесть) рублей 55 коп. (по 2 676 685 облигациям, остальные ценные бумаги выпуска выкуплены эмитентом в ходе оферты в марте 2013 года).</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20.03.2015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десятый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четвертый, пятый, шестой, седьмой, восьмой, девятый, десятый купонный период): 3 234 335 066 (Три миллиарда двести тридцать четыре миллиона триста тридцать пять тысяч шестьдесят шесть) рублей 20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03</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4-03-36383-R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десятый купонный период. Процентная ставка десятого купона по Облигациям была определена в размере 8,75 (Восемь целых семьдесят пять сотых) процентов годовых.</w:t>
      </w:r>
      <w:r>
        <w:rPr>
          <w:rStyle w:val="Subst"/>
        </w:rPr>
        <w:br/>
        <w:t>Размер купонного дохода, подлежащего выплате по одной Облигации эмитента, составляет 43 (сорок три) рубля 63 коп. Общий размер купонного дохода по Облигациям составляет 52 707 745 (Пятьдесят два миллиона семьсот семь тысяч семьсот сорок пять) руб. 06 коп. (по 1 208 062 облигациям, остальные ценные бумаги выпуска выкуплены Эмитентом в ходе оферты в марте 2013 года).</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20.03.2015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десятый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первый, второй, третий, четвертый, пятый, шестой, седьмой, восьмой, девятый, десятый купонный период): 1 594 430 980 (Один миллиард пятьсот девяносто четыре миллиона четыреста тридцать тысяч девятьсот восемьдесят) рублей 24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именные бездокументарные</w:t>
      </w:r>
    </w:p>
    <w:p w:rsidR="00205C7B" w:rsidRDefault="003C56C3">
      <w:pPr>
        <w:ind w:left="200"/>
      </w:pPr>
      <w:r>
        <w:t>Серия:</w:t>
      </w:r>
      <w:r>
        <w:rPr>
          <w:rStyle w:val="Subst"/>
        </w:rPr>
        <w:t xml:space="preserve"> 02</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4-02-36383-R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10 000 000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10 000 000 000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девятый купонный период. Процентная ставка девятого купона по Облигациям была определена в размере 9,95 (Девять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49 (сорок девять) рублей 61 коп. Общий размер купонного дохода по Облигациям составляет 496 100 000  (Четыреста девяносто шесть миллионов сто тысяч) рублей 00 коп.</w:t>
      </w:r>
      <w:r>
        <w:rPr>
          <w:rStyle w:val="Subst"/>
        </w:rPr>
        <w:br/>
        <w:t>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27.04.2015 г. (с учетом нерабочих праздничных дней).</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t>Доходы по облигациям выпуска были выплачены за девятый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который такой доход выплачивался (за 1-9 купонный период): 4 464 900 000 (четыре миллиарда четыреста шестьдесят четыре миллиона девятьсот тысяч) рублей 00 коп.</w:t>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именные бездокументарные</w:t>
      </w:r>
    </w:p>
    <w:p w:rsidR="00205C7B" w:rsidRDefault="003C56C3">
      <w:pPr>
        <w:ind w:left="200"/>
      </w:pPr>
      <w:r>
        <w:t>Серия:</w:t>
      </w:r>
      <w:r>
        <w:rPr>
          <w:rStyle w:val="Subst"/>
        </w:rPr>
        <w:t xml:space="preserve"> 04</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4-04-36383-R</w:t>
      </w:r>
    </w:p>
    <w:p w:rsidR="00205C7B" w:rsidRDefault="003C56C3">
      <w:pPr>
        <w:ind w:left="200"/>
      </w:pPr>
      <w:r>
        <w:t>Дата государственной регистрации выпуска:</w:t>
      </w:r>
      <w:r>
        <w:rPr>
          <w:rStyle w:val="Subst"/>
        </w:rPr>
        <w:t xml:space="preserve"> 10.12.2009</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девятый купонный период. Процентная ставка девятого купона по Облигациям была определена в размере 9,95 (Девять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49 (сорок девять) рублей 61 коп. Общий размер купонного дохода по Облигациям составляет 248 050 000  (Двести сорок восемь миллионов пятьдесят тысяч) рублей 00 коп.</w:t>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27.04.2015 г. (с учетом нерабочих праздничных дней)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t>Доходы по облигациям выпуска были выплачены за девятый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1-9 купонный период): 2 232 450 000 (два миллиарда двести тридцать два миллиона четыреста пятьдесят тысяч) рублей 00 коп.</w:t>
      </w:r>
      <w:r>
        <w:rPr>
          <w:rStyle w:val="Subst"/>
        </w:rPr>
        <w:br/>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именные бездокументарные</w:t>
      </w:r>
    </w:p>
    <w:p w:rsidR="00205C7B" w:rsidRDefault="003C56C3">
      <w:pPr>
        <w:ind w:left="200"/>
      </w:pPr>
      <w:r>
        <w:t>Серия:</w:t>
      </w:r>
      <w:r>
        <w:rPr>
          <w:rStyle w:val="Subst"/>
        </w:rPr>
        <w:t xml:space="preserve"> 05</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4-05-36383-R</w:t>
      </w:r>
    </w:p>
    <w:p w:rsidR="00205C7B" w:rsidRDefault="003C56C3">
      <w:pPr>
        <w:ind w:left="200"/>
      </w:pPr>
      <w:r>
        <w:t>Дата государственной регистрации выпуска:</w:t>
      </w:r>
      <w:r>
        <w:rPr>
          <w:rStyle w:val="Subst"/>
        </w:rPr>
        <w:t xml:space="preserve"> 05.05.2011</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восьмой купонный период. Процентная ставка восьмого купона по Облигациям была определена в размере 8,40 (Восемь целых сорок сотых) процентов годовых.</w:t>
      </w:r>
      <w:r>
        <w:rPr>
          <w:rStyle w:val="Subst"/>
        </w:rPr>
        <w:br/>
        <w:t>Размер купонного дохода, подлежащего выплате по одной Облигации эмитента, составляет 41 (сорок один) рубль 88 коп. Общий размер купонного дохода по Облигациям составляет 209 400 000  (Двести девять миллионов четыреста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04.06.2015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восьмой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1-8 купонный период): 1 675 200 000  (один миллиард шестьсот семьдесят пять миллионов двести тысяч) рублей 00 коп.</w:t>
      </w:r>
      <w:r>
        <w:rPr>
          <w:rStyle w:val="Subst"/>
        </w:rPr>
        <w:br/>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именные бездокументарные</w:t>
      </w:r>
    </w:p>
    <w:p w:rsidR="00205C7B" w:rsidRDefault="003C56C3">
      <w:pPr>
        <w:ind w:left="200"/>
      </w:pPr>
      <w:r>
        <w:t>Серия:</w:t>
      </w:r>
      <w:r>
        <w:rPr>
          <w:rStyle w:val="Subst"/>
        </w:rPr>
        <w:t xml:space="preserve"> 07</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4-07-36383-R</w:t>
      </w:r>
    </w:p>
    <w:p w:rsidR="00205C7B" w:rsidRDefault="003C56C3">
      <w:pPr>
        <w:ind w:left="200"/>
      </w:pPr>
      <w:r>
        <w:t>Дата государственной регистрации выпуска:</w:t>
      </w:r>
      <w:r>
        <w:rPr>
          <w:rStyle w:val="Subst"/>
        </w:rPr>
        <w:t xml:space="preserve"> 05.05.2011</w:t>
      </w:r>
    </w:p>
    <w:p w:rsidR="00205C7B" w:rsidRDefault="003C56C3">
      <w:pPr>
        <w:ind w:left="200"/>
      </w:pPr>
      <w:r>
        <w:t>Количество облигаций выпуска, шт.:</w:t>
      </w:r>
      <w:r>
        <w:rPr>
          <w:rStyle w:val="Subst"/>
        </w:rPr>
        <w:t xml:space="preserve"> 15 000 000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восьмой купонный период. Процентная ставка восьмого купона по Облигациям была определена в размере 8,40 (Восемь целых сорок сотых) процентов годовых.</w:t>
      </w:r>
      <w:r>
        <w:rPr>
          <w:rStyle w:val="Subst"/>
        </w:rPr>
        <w:br/>
        <w:t>Размер купонного дохода, подлежащего выплате по одной Облигации эмитента, составляет 41 (сорок один) рубль 88 коп. Общий размер купонного дохода по Облигациям составляет 628 200 000  (Шестьсот двадцать восемь миллионов двести тысяч) рублей 00 коп.</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02.06.2015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восьмой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1-8 купонный период): 5 025 600 000  (пять миллиардов двадцать пять миллионов шестьсот тысяч) рублей 00 коп.</w:t>
      </w:r>
      <w:r>
        <w:rPr>
          <w:rStyle w:val="Subst"/>
        </w:rPr>
        <w:br/>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именные бездокументарные</w:t>
      </w:r>
    </w:p>
    <w:p w:rsidR="00205C7B" w:rsidRDefault="003C56C3">
      <w:pPr>
        <w:ind w:left="200"/>
      </w:pPr>
      <w:r>
        <w:t>Серия:</w:t>
      </w:r>
      <w:r>
        <w:rPr>
          <w:rStyle w:val="Subst"/>
        </w:rPr>
        <w:t xml:space="preserve"> 07</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4-07-36383-R</w:t>
      </w:r>
    </w:p>
    <w:p w:rsidR="00205C7B" w:rsidRDefault="003C56C3">
      <w:pPr>
        <w:ind w:left="200"/>
      </w:pPr>
      <w:r>
        <w:t>Дата государственной регистрации выпуска:</w:t>
      </w:r>
      <w:r>
        <w:rPr>
          <w:rStyle w:val="Subst"/>
        </w:rPr>
        <w:t xml:space="preserve"> 05.05.2011</w:t>
      </w:r>
    </w:p>
    <w:p w:rsidR="00205C7B" w:rsidRDefault="003C56C3">
      <w:pPr>
        <w:ind w:left="200"/>
      </w:pPr>
      <w:r>
        <w:t>Количество облигаций выпуска, шт.:</w:t>
      </w:r>
      <w:r>
        <w:rPr>
          <w:rStyle w:val="Subst"/>
        </w:rPr>
        <w:t xml:space="preserve"> 15 000 000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девятый купонный период. Процентная ставка девятого купона по Облигациям была определена в размере 8,40 (Восемь целых сорок сотых) процентов годовых.</w:t>
      </w:r>
      <w:r>
        <w:rPr>
          <w:rStyle w:val="Subst"/>
        </w:rPr>
        <w:br/>
        <w:t>Размер купонного дохода, подлежащего выплате по одной Облигации эмитента, составляет 41 (сорок один) рубль 88 коп. Общий размер купонного дохода по Облигациям составляет 452 370 798.60 (Четыреста пятьдесят два миллиона триста семьдесят  тысяч семьсот девяносто восемь) рублей 60 коп. (выплате подлежит купон по 10 801 595 облигациям, остальные ценные бумаги выпуска выкуплены Эмитентом в ходе оферты в июле 2015 года).</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01.12.2015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девятый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1-9 купонный период): 5 477 970 798 (Пять миллиардов четыреста семьдесят семь миллионов девятьсот семьдесят тысяч семьсот девяносто восемь) рублей 60 коп.</w:t>
      </w:r>
      <w:r>
        <w:rPr>
          <w:rStyle w:val="Subst"/>
        </w:rPr>
        <w:br/>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именные бездокументарные</w:t>
      </w:r>
    </w:p>
    <w:p w:rsidR="00205C7B" w:rsidRDefault="003C56C3">
      <w:pPr>
        <w:ind w:left="200"/>
      </w:pPr>
      <w:r>
        <w:t>Серия:</w:t>
      </w:r>
      <w:r>
        <w:rPr>
          <w:rStyle w:val="Subst"/>
        </w:rPr>
        <w:t xml:space="preserve"> 05</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4-05-36383-R</w:t>
      </w:r>
    </w:p>
    <w:p w:rsidR="00205C7B" w:rsidRDefault="003C56C3">
      <w:pPr>
        <w:ind w:left="200"/>
      </w:pPr>
      <w:r>
        <w:t>Дата государственной регистрации выпуска:</w:t>
      </w:r>
      <w:r>
        <w:rPr>
          <w:rStyle w:val="Subst"/>
        </w:rPr>
        <w:t xml:space="preserve"> 05.05.2011</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девятый купонный период. Процентная ставка девятого купона по Облигациям была определена в размере 8,40 (Восемь целых сорок сотых) процентов годовых.</w:t>
      </w:r>
      <w:r>
        <w:rPr>
          <w:rStyle w:val="Subst"/>
        </w:rPr>
        <w:br/>
        <w:t>Размер купонного дохода, подлежащего выплате по одной Облигации эмитента, составляет 41 (сорок один) рубль 88 коп. Общий размер купонного дохода по Облигациям составляет 184 554 229 (Сто восемьдесят четыре миллиона пятьсот пятьдесят четыре тысячи двести двадцать девять) руб. 32 коп. (выплате подлежит купон по 4 406 739 облигациям, остальные ценные бумаги выпуска выкуплены Эмитентом в ходе оферты в июле 2015 года).</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03.12.2015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девятый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1-9 купонный период): 1 859 754 229 (Один миллиард восемьсот пятьдесят девять миллионов семьсот пятьдесят четыре тысячи двести двадцать девять) рублей 32 коп.</w:t>
      </w:r>
      <w:r>
        <w:rPr>
          <w:rStyle w:val="Subst"/>
        </w:rPr>
        <w:br/>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именные бездокументарные</w:t>
      </w:r>
    </w:p>
    <w:p w:rsidR="00205C7B" w:rsidRDefault="003C56C3">
      <w:pPr>
        <w:ind w:left="200"/>
      </w:pPr>
      <w:r>
        <w:t>Серия:</w:t>
      </w:r>
      <w:r>
        <w:rPr>
          <w:rStyle w:val="Subst"/>
        </w:rPr>
        <w:t xml:space="preserve"> 08</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4-08-36383-R</w:t>
      </w:r>
    </w:p>
    <w:p w:rsidR="00205C7B" w:rsidRDefault="003C56C3">
      <w:pPr>
        <w:ind w:left="200"/>
      </w:pPr>
      <w:r>
        <w:t>Дата государственной регистрации выпуска:</w:t>
      </w:r>
      <w:r>
        <w:rPr>
          <w:rStyle w:val="Subst"/>
        </w:rPr>
        <w:t xml:space="preserve"> 27.12.2012</w:t>
      </w:r>
    </w:p>
    <w:p w:rsidR="00205C7B" w:rsidRDefault="003C56C3">
      <w:pPr>
        <w:ind w:left="200"/>
      </w:pPr>
      <w:r>
        <w:t>Количество облигаций выпуска, шт.:</w:t>
      </w:r>
      <w:r>
        <w:rPr>
          <w:rStyle w:val="Subst"/>
        </w:rPr>
        <w:t xml:space="preserve"> 15 000 000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первый купонный период. Процентная ставка первого купона по Облигациям была определена в размере 12,95 (Двенадцать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64 (шестьдесят четыре) рубля 57 коп. Общий размер купонного дохода по Облигациям составляет 968 550 000 (девятьсот шестьдесят восемь миллионов пятьсот пятьдесят тысяч) руб. 00 копеек</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30.12.2015 г. </w:t>
      </w:r>
      <w:r>
        <w:rPr>
          <w:rStyle w:val="Subst"/>
        </w:rPr>
        <w:br/>
        <w:t>Доход был выплачен в форме денежных средств в валюте Российской Федерации в безналичном порядке.</w:t>
      </w:r>
      <w:r>
        <w:rPr>
          <w:rStyle w:val="Subst"/>
        </w:rPr>
        <w:br/>
      </w:r>
      <w:r>
        <w:rPr>
          <w:rStyle w:val="Subst"/>
        </w:rPr>
        <w:br/>
        <w:t>Доходы по облигациям выпуска были выплачены за первый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1 купонный период): 968 550 000 (девятьсот шестьдесят восемь миллионов пятьсот пятьдесят тысяч) руб. 00 копеек</w:t>
      </w:r>
      <w:r>
        <w:rPr>
          <w:rStyle w:val="Subst"/>
        </w:rPr>
        <w:br/>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05</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4-05-36383-R</w:t>
      </w:r>
    </w:p>
    <w:p w:rsidR="00205C7B" w:rsidRDefault="003C56C3">
      <w:pPr>
        <w:ind w:left="200"/>
      </w:pPr>
      <w:r>
        <w:t>Дата государственной регистрации выпуска:</w:t>
      </w:r>
      <w:r>
        <w:rPr>
          <w:rStyle w:val="Subst"/>
        </w:rPr>
        <w:t xml:space="preserve"> 05.05.2011</w:t>
      </w:r>
    </w:p>
    <w:p w:rsidR="00205C7B" w:rsidRDefault="003C56C3">
      <w:pPr>
        <w:ind w:left="200"/>
      </w:pPr>
      <w:r>
        <w:t>Количество облигаций выпуска, шт.:</w:t>
      </w:r>
      <w:r>
        <w:rPr>
          <w:rStyle w:val="Subst"/>
        </w:rPr>
        <w:t xml:space="preserve"> 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десятый купонный период. Процентная ставка десятого купона по Облигациям была определена в размере 8,40 (Восемь целых сорок сотых) процентов годовых.</w:t>
      </w:r>
      <w:r>
        <w:rPr>
          <w:rStyle w:val="Subst"/>
        </w:rPr>
        <w:br/>
        <w:t>Размер купонного дохода, подлежащего выплате по одной Облигации эмитента, составляет 41 (сорок один) рубль 88 коп. Общий размер купонного дохода по Облигациям составляет 184 554 229 (Сто восемьдесят четыре миллиона пятьсот пятьдесят четыре тысячи двести двадцать девять) руб. 32 коп. (выплате подлежит купон по 4 406 739 облигациям, остальные ценные бумаги выпуска выкуплены Эмитентом в ходе оферты в июле 2015 года).</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02.06.2016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десятый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1-10 купонный период): 2 044 308 458 (Два  миллиарда сорок четыре миллиона триста восемь тысяч четыреста пятьдесят восемь) рублей 64 коп.</w:t>
      </w:r>
      <w:r>
        <w:rPr>
          <w:rStyle w:val="Subst"/>
        </w:rPr>
        <w:br/>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07</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4-07-36383-R</w:t>
      </w:r>
    </w:p>
    <w:p w:rsidR="00205C7B" w:rsidRDefault="003C56C3">
      <w:pPr>
        <w:ind w:left="200"/>
      </w:pPr>
      <w:r>
        <w:t>Дата государственной регистрации выпуска:</w:t>
      </w:r>
      <w:r>
        <w:rPr>
          <w:rStyle w:val="Subst"/>
        </w:rPr>
        <w:t xml:space="preserve"> 05.05.2011</w:t>
      </w:r>
    </w:p>
    <w:p w:rsidR="00205C7B" w:rsidRDefault="003C56C3">
      <w:pPr>
        <w:ind w:left="200"/>
      </w:pPr>
      <w:r>
        <w:t>Количество облигаций выпуска, шт.:</w:t>
      </w:r>
      <w:r>
        <w:rPr>
          <w:rStyle w:val="Subst"/>
        </w:rPr>
        <w:t xml:space="preserve"> 15 000 000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десятый купонный период. Процентная ставка десятого купона по Облигациям была определена в размере 8,40 (Восемь целых сорок сотых) процентов годовых.</w:t>
      </w:r>
      <w:r>
        <w:rPr>
          <w:rStyle w:val="Subst"/>
        </w:rPr>
        <w:br/>
        <w:t>Размер купонного дохода, подлежащего выплате по одной Облигации эмитента, составляет 41 (сорок один) рубль 88 коп. Общий размер купонного дохода по Облигациям составляет 452 370 798.60 (Четыреста пятьдесят два миллиона триста семьдесят  тысяч семьсот девяносто восемь) рублей 60 коп. (выплате подлежит купон по 10 801 595 облигациям, остальные ценные бумаги выпуска выкуплены Эмитентом в ходе оферты в июле 2015 года).</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исполнено:31.05.2016 г. </w:t>
      </w:r>
      <w:r>
        <w:rPr>
          <w:rStyle w:val="Subst"/>
        </w:rPr>
        <w:br/>
        <w:t>Доход был выплачен в форме денежных средств в валюте Российской Федерации в безналичном порядке в пользу владельцев облигаций, являющихся таковыми по состоянию на конец операционного дня НКО ЗАО НРД, предшествующего 3 (третьему) рабочему дню до даты выплаты дохода по облигациям выпуска. Иных дополнительных условий выплаты не предусмотрено.</w:t>
      </w:r>
      <w:r>
        <w:rPr>
          <w:rStyle w:val="Subst"/>
        </w:rPr>
        <w:br/>
      </w:r>
      <w:r>
        <w:rPr>
          <w:rStyle w:val="Subst"/>
        </w:rPr>
        <w:br/>
        <w:t>Доходы по облигациям выпуска были выплачены за десятый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1-10 купонный период): 5 930 341 597 (Пять миллиардов девятьсот тридцать миллионов триста сорок одна тысяча пятьсот девяносто семь) рублей 20 коп.</w:t>
      </w:r>
      <w:r>
        <w:rPr>
          <w:rStyle w:val="Subst"/>
        </w:rPr>
        <w:br/>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08</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4-08-36383-R</w:t>
      </w:r>
    </w:p>
    <w:p w:rsidR="00205C7B" w:rsidRDefault="003C56C3">
      <w:pPr>
        <w:ind w:left="200"/>
      </w:pPr>
      <w:r>
        <w:t>Дата государственной регистрации выпуска:</w:t>
      </w:r>
      <w:r>
        <w:rPr>
          <w:rStyle w:val="Subst"/>
        </w:rPr>
        <w:t xml:space="preserve"> 27.12.2012</w:t>
      </w:r>
    </w:p>
    <w:p w:rsidR="00205C7B" w:rsidRDefault="003C56C3">
      <w:pPr>
        <w:ind w:left="200"/>
      </w:pPr>
      <w:r>
        <w:t>Количество облигаций выпуска, шт.:</w:t>
      </w:r>
      <w:r>
        <w:rPr>
          <w:rStyle w:val="Subst"/>
        </w:rPr>
        <w:t xml:space="preserve"> 15 000 000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второй купонный период. Процентная ставка второго купона по Облигациям была определена в размере 12,95 (Двенадцать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64 (шестьдесят четыре) рубля 57 коп. Общий размер купонного дохода по Облигациям составляет 968 550 000 (девятьсот шестьдесят восемь миллионов пятьсот пятьдесят тысяч) руб. 00 копеек</w:t>
      </w:r>
      <w:r>
        <w:rPr>
          <w:rStyle w:val="Subst"/>
        </w:rPr>
        <w:br/>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29.06.2016 г. </w:t>
      </w:r>
      <w:r>
        <w:rPr>
          <w:rStyle w:val="Subst"/>
        </w:rPr>
        <w:br/>
        <w:t>Доход был выплачен в форме денежных средств в валюте Российской Федерации в безналичном порядке.</w:t>
      </w:r>
      <w:r>
        <w:rPr>
          <w:rStyle w:val="Subst"/>
        </w:rPr>
        <w:br/>
      </w:r>
      <w:r>
        <w:rPr>
          <w:rStyle w:val="Subst"/>
        </w:rPr>
        <w:br/>
        <w:t>Доходы по облигациям выпуска были выплачены за второй купонный период, определенный в соответствии с Решением о выпуске.</w:t>
      </w:r>
      <w:r>
        <w:rPr>
          <w:rStyle w:val="Subst"/>
        </w:rPr>
        <w:br/>
        <w:t>Общий размер доходов, выплаченный по всем облигациям выпуска по каждому отчетному периоду, за которых такой доход выплачивался (за 1-2 купонные периоды): 1 937 100 000 (Один миллиард  девятьсот тридцать семь миллионов сто тысяч) руб. 00 копеек</w:t>
      </w:r>
      <w:r>
        <w:rPr>
          <w:rStyle w:val="Subst"/>
        </w:rPr>
        <w:br/>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биржевые/коммерческие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001P-01R</w:t>
      </w:r>
    </w:p>
    <w:p w:rsidR="00205C7B" w:rsidRDefault="003C56C3">
      <w:pPr>
        <w:ind w:left="200"/>
      </w:pPr>
      <w:r>
        <w:rPr>
          <w:rStyle w:val="Subst"/>
        </w:rPr>
        <w:t>Биржевые облигации процентные неконвертируемые документарные на предъявителя с обязательным централизованным хранением.</w:t>
      </w:r>
    </w:p>
    <w:p w:rsidR="00205C7B" w:rsidRDefault="003C56C3">
      <w:pPr>
        <w:ind w:left="200"/>
      </w:pPr>
      <w:r>
        <w:t>Идентификационный номер выпуска:</w:t>
      </w:r>
      <w:r>
        <w:rPr>
          <w:rStyle w:val="Subst"/>
        </w:rPr>
        <w:t xml:space="preserve"> 4B02-01-36383-R-001P</w:t>
      </w:r>
    </w:p>
    <w:p w:rsidR="00205C7B" w:rsidRDefault="003C56C3">
      <w:pPr>
        <w:ind w:left="200"/>
      </w:pPr>
      <w:r>
        <w:t>Дата присвоения идентификационного номера:</w:t>
      </w:r>
      <w:r>
        <w:rPr>
          <w:rStyle w:val="Subst"/>
        </w:rPr>
        <w:t xml:space="preserve"> 22.03.2016</w:t>
      </w:r>
    </w:p>
    <w:p w:rsidR="00205C7B" w:rsidRDefault="003C56C3">
      <w:pPr>
        <w:ind w:left="200"/>
      </w:pPr>
      <w:r>
        <w:t>Количество облигаций выпуска, шт.:</w:t>
      </w:r>
      <w:r>
        <w:rPr>
          <w:rStyle w:val="Subst"/>
        </w:rPr>
        <w:t xml:space="preserve"> 15 000 000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первый купонный период. Процентная ставка первого купона по Облигациям была определена в размере 12,60 (Двенадцать целых шестьдесят сотых) процентов годовых.</w:t>
      </w:r>
      <w:r>
        <w:rPr>
          <w:rStyle w:val="Subst"/>
        </w:rPr>
        <w:br/>
        <w:t>Размер купонного дохода, подлежащего выплате по одной Облигации эмитента, составляет 62,83 руб. (Шестьдесят два рубля 83 копейки)  Общий размер купонного дохода по Облигациям составляет 942 450 000,00 (Девятьсот сорок два миллиона четыреста пятьдесят тысяч) руб. 00 копеек.</w:t>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27.09.2016 г. </w:t>
      </w:r>
      <w:r>
        <w:rPr>
          <w:rStyle w:val="Subst"/>
        </w:rPr>
        <w:br/>
        <w:t>Доход был выплачен в форме денежных средств в валюте Российской Федерации в безналичном порядке.</w:t>
      </w:r>
      <w:r>
        <w:rPr>
          <w:rStyle w:val="Subst"/>
        </w:rPr>
        <w:br/>
      </w:r>
      <w:r>
        <w:rPr>
          <w:rStyle w:val="Subst"/>
        </w:rPr>
        <w:br/>
        <w:t>Доходы по облигациям выпуска были выплачены за первый купонный период, определенный в соответствии с Решением о выпуске.</w:t>
      </w:r>
      <w:r>
        <w:rPr>
          <w:rStyle w:val="Subst"/>
        </w:rPr>
        <w:br/>
        <w:t>Итого за первый купонный период выплачено 942 450 000,00 (Девятьсот сорок два миллиона четыреста пятьдесят тысяч) руб. 00 копеек.</w:t>
      </w:r>
      <w:r>
        <w:rPr>
          <w:rStyle w:val="Subst"/>
        </w:rPr>
        <w:br/>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08</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4-08-36383-R</w:t>
      </w:r>
    </w:p>
    <w:p w:rsidR="00205C7B" w:rsidRDefault="003C56C3">
      <w:pPr>
        <w:ind w:left="200"/>
      </w:pPr>
      <w:r>
        <w:t>Дата государственной регистрации выпуска:</w:t>
      </w:r>
      <w:r>
        <w:rPr>
          <w:rStyle w:val="Subst"/>
        </w:rPr>
        <w:t xml:space="preserve"> 27.12.2012</w:t>
      </w:r>
    </w:p>
    <w:p w:rsidR="00205C7B" w:rsidRDefault="003C56C3">
      <w:pPr>
        <w:ind w:left="200"/>
      </w:pPr>
      <w:r>
        <w:t>Количество облигаций выпуска, шт.:</w:t>
      </w:r>
      <w:r>
        <w:rPr>
          <w:rStyle w:val="Subst"/>
        </w:rPr>
        <w:t xml:space="preserve"> 15 000 000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3-й купонный период. Процентная ставка второго купона по Облигациям была определена в размере 12,95 (Двенадцать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64 (шестьдесят четыре) рубля 57 коп. Общий размер купонного дохода по Облигациям составляет 968 550 000 (девятьсот шестьдесят восемь миллионов пятьсот пятьдесят тысяч) руб. 00 копеек</w:t>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28.12.2016 г. </w:t>
      </w:r>
      <w:r>
        <w:rPr>
          <w:rStyle w:val="Subst"/>
        </w:rPr>
        <w:br/>
        <w:t>Доход был выплачен в форме денежных средств в валюте Российской Федерации в безналичном порядке.</w:t>
      </w:r>
      <w:r>
        <w:rPr>
          <w:rStyle w:val="Subst"/>
        </w:rPr>
        <w:br/>
      </w:r>
      <w:r>
        <w:rPr>
          <w:rStyle w:val="Subst"/>
        </w:rPr>
        <w:br/>
        <w:t>Доходы по облигациям выпуска были выплачены за 3-й купонный период, определенный в соответствии с Решением о выпуске.</w:t>
      </w:r>
      <w:r>
        <w:rPr>
          <w:rStyle w:val="Subst"/>
        </w:rPr>
        <w:br/>
        <w:t xml:space="preserve">Третий купонный период: 29.06.2016 -28.12.2016 гг. выплачено 968 550 000 (девятьсот шестьдесят восемь миллионов пятьсот пятьдесят тысяч) руб. 00 копеек. </w:t>
      </w:r>
      <w:r>
        <w:rPr>
          <w:rStyle w:val="Subst"/>
        </w:rPr>
        <w:br/>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биржевые/коммерческие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001P-01R</w:t>
      </w:r>
    </w:p>
    <w:p w:rsidR="00205C7B" w:rsidRDefault="003C56C3">
      <w:pPr>
        <w:ind w:left="200"/>
      </w:pPr>
      <w:r>
        <w:rPr>
          <w:rStyle w:val="Subst"/>
        </w:rPr>
        <w:t>Биржевые облигации процентные неконвертируемые документарные на предъявителя с обязательным централизованным хранением.</w:t>
      </w:r>
    </w:p>
    <w:p w:rsidR="00205C7B" w:rsidRDefault="003C56C3">
      <w:pPr>
        <w:ind w:left="200"/>
      </w:pPr>
      <w:r>
        <w:t>Идентификационный номер выпуска:</w:t>
      </w:r>
      <w:r>
        <w:rPr>
          <w:rStyle w:val="Subst"/>
        </w:rPr>
        <w:t xml:space="preserve"> 4B02-01-36383-R-001P</w:t>
      </w:r>
    </w:p>
    <w:p w:rsidR="00205C7B" w:rsidRDefault="003C56C3">
      <w:pPr>
        <w:ind w:left="200"/>
      </w:pPr>
      <w:r>
        <w:t>Дата присвоения идентификационного номера:</w:t>
      </w:r>
      <w:r>
        <w:rPr>
          <w:rStyle w:val="Subst"/>
        </w:rPr>
        <w:t xml:space="preserve"> 22.03.2016</w:t>
      </w:r>
    </w:p>
    <w:p w:rsidR="00205C7B" w:rsidRDefault="003C56C3">
      <w:pPr>
        <w:ind w:left="200"/>
      </w:pPr>
      <w:r>
        <w:t>Количество облигаций выпуска, шт.:</w:t>
      </w:r>
      <w:r>
        <w:rPr>
          <w:rStyle w:val="Subst"/>
        </w:rPr>
        <w:t xml:space="preserve"> 15 000 000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второй купонный период. Процентная ставка второго купона по Облигациям была определена в размере 12,60 (Двенадцать целых шестьдесят сотых) процентов годовых.</w:t>
      </w:r>
      <w:r>
        <w:rPr>
          <w:rStyle w:val="Subst"/>
        </w:rPr>
        <w:br/>
        <w:t>Размер купонного дохода, подлежащего выплате по одной Облигации эмитента, составляет 62,83 руб. (Шестьдесят два рубля 83 копейки)  Общий размер купонного дохода по Облигациям составил 942 450 000,00 (Девятьсот сорок два миллиона четыреста пятьдесят тысяч) руб. 00 копеек.</w:t>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28.03.2017 г. </w:t>
      </w:r>
      <w:r>
        <w:rPr>
          <w:rStyle w:val="Subst"/>
        </w:rPr>
        <w:br/>
        <w:t>Доход был выплачен в форме денежных средств в валюте Российской Федерации в безналичном порядке.</w:t>
      </w:r>
      <w:r>
        <w:rPr>
          <w:rStyle w:val="Subst"/>
        </w:rPr>
        <w:br/>
      </w:r>
      <w:r>
        <w:rPr>
          <w:rStyle w:val="Subst"/>
        </w:rPr>
        <w:br/>
        <w:t>Доходы по облигациям выпуска были выплачены за второй купонный период, определенный в соответствии с Решением о выпуске.</w:t>
      </w:r>
      <w:r>
        <w:rPr>
          <w:rStyle w:val="Subst"/>
        </w:rPr>
        <w:br/>
        <w:t>Итого за первый купонный период выплачено 942 450 000,00 (Девятьсот сорок два миллиона четыреста пятьдесят тысяч) руб. 00 копеек.</w:t>
      </w:r>
      <w:r>
        <w:rPr>
          <w:rStyle w:val="Subst"/>
        </w:rPr>
        <w:br/>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08</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4-08-36383-R</w:t>
      </w:r>
    </w:p>
    <w:p w:rsidR="00205C7B" w:rsidRDefault="003C56C3">
      <w:pPr>
        <w:ind w:left="200"/>
      </w:pPr>
      <w:r>
        <w:t>Дата государственной регистрации выпуска:</w:t>
      </w:r>
      <w:r>
        <w:rPr>
          <w:rStyle w:val="Subst"/>
        </w:rPr>
        <w:t xml:space="preserve"> 27.12.2012</w:t>
      </w:r>
    </w:p>
    <w:p w:rsidR="00205C7B" w:rsidRDefault="003C56C3">
      <w:pPr>
        <w:ind w:left="200"/>
      </w:pPr>
      <w:r>
        <w:t>Количество облигаций выпуска, шт.:</w:t>
      </w:r>
      <w:r>
        <w:rPr>
          <w:rStyle w:val="Subst"/>
        </w:rPr>
        <w:t xml:space="preserve"> 15 000 000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4-й купонный период. Процентная ставка купона по Облигациям была определена в размере 12,95 (Двенадцать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64 (шестьдесят четыре) рубля 57 коп. Общий размер купонного дохода по Облигациям составляет 968 550 000 (девятьсот шестьдесят восемь миллионов пятьсот пятьдесят тысяч) руб. 00 копеек</w:t>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28.06.2017 г. </w:t>
      </w:r>
      <w:r>
        <w:rPr>
          <w:rStyle w:val="Subst"/>
        </w:rPr>
        <w:br/>
        <w:t>Доход был выплачен в форме денежных средств в валюте Российской Федерации в безналичном порядке.</w:t>
      </w:r>
      <w:r>
        <w:rPr>
          <w:rStyle w:val="Subst"/>
        </w:rPr>
        <w:br/>
      </w:r>
      <w:r>
        <w:rPr>
          <w:rStyle w:val="Subst"/>
        </w:rPr>
        <w:br/>
        <w:t>Доходы по облигациям выпуска были выплачены за 4-й купонный период, определенный в соответствии с Решением о выпуске.</w:t>
      </w:r>
      <w:r>
        <w:rPr>
          <w:rStyle w:val="Subst"/>
        </w:rPr>
        <w:br/>
        <w:t xml:space="preserve">Четвертый купонный период: 28.12.2016 -28.06.2017 гг. выплачено 968 550 000 (девятьсот шестьдесят восемь миллионов пятьсот пятьдесят тысяч) руб. 00 копеек. </w:t>
      </w:r>
      <w:r>
        <w:rPr>
          <w:rStyle w:val="Subst"/>
        </w:rPr>
        <w:br/>
      </w:r>
    </w:p>
    <w:p w:rsidR="00205C7B" w:rsidRDefault="00205C7B">
      <w:pPr>
        <w:ind w:left="200"/>
      </w:pPr>
    </w:p>
    <w:p w:rsidR="00205C7B" w:rsidRDefault="00205C7B">
      <w:pPr>
        <w:ind w:left="200"/>
      </w:pPr>
    </w:p>
    <w:p w:rsidR="00205C7B" w:rsidRDefault="003C56C3">
      <w:pPr>
        <w:ind w:left="200"/>
      </w:pPr>
      <w:r>
        <w:t>Вид ценной бумаги:</w:t>
      </w:r>
      <w:r>
        <w:rPr>
          <w:rStyle w:val="Subst"/>
        </w:rPr>
        <w:t xml:space="preserve"> биржевые/коммерческие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001P-01R</w:t>
      </w:r>
    </w:p>
    <w:p w:rsidR="00205C7B" w:rsidRDefault="003C56C3">
      <w:pPr>
        <w:ind w:left="200"/>
      </w:pPr>
      <w:r>
        <w:rPr>
          <w:rStyle w:val="Subst"/>
        </w:rPr>
        <w:t>Биржевые облигации процентные неконвертируемые документарные на предъявителя с обязательным централизованным хранением.</w:t>
      </w:r>
    </w:p>
    <w:p w:rsidR="00205C7B" w:rsidRDefault="003C56C3">
      <w:pPr>
        <w:ind w:left="200"/>
      </w:pPr>
      <w:r>
        <w:t>Идентификационный номер выпуска:</w:t>
      </w:r>
      <w:r>
        <w:rPr>
          <w:rStyle w:val="Subst"/>
        </w:rPr>
        <w:t xml:space="preserve"> 4B02-01-36383-R-001P</w:t>
      </w:r>
    </w:p>
    <w:p w:rsidR="00205C7B" w:rsidRDefault="003C56C3">
      <w:pPr>
        <w:ind w:left="200"/>
      </w:pPr>
      <w:r>
        <w:t>Дата присвоения идентификационного номера:</w:t>
      </w:r>
      <w:r>
        <w:rPr>
          <w:rStyle w:val="Subst"/>
        </w:rPr>
        <w:t xml:space="preserve"> 22.03.2016</w:t>
      </w:r>
    </w:p>
    <w:p w:rsidR="00205C7B" w:rsidRDefault="003C56C3">
      <w:pPr>
        <w:ind w:left="200"/>
      </w:pPr>
      <w:r>
        <w:t>Количество облигаций выпуска, шт.:</w:t>
      </w:r>
      <w:r>
        <w:rPr>
          <w:rStyle w:val="Subst"/>
        </w:rPr>
        <w:t xml:space="preserve"> 15 000 000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третий купонный период. Процентная ставка третьего купона по Облигациям была определена в размере 12,60 (Двенадцать целых шестьдесят сотых) процентов годовых.</w:t>
      </w:r>
      <w:r>
        <w:rPr>
          <w:rStyle w:val="Subst"/>
        </w:rPr>
        <w:br/>
        <w:t>Размер купонного дохода, подлежащего выплате по одной Облигации эмитента, составляет 62,83 руб. (Шестьдесят два рубля 83 копейки)  Общий размер купонного дохода по Облигациям составил 942 450 000,00 (Девятьсот сорок два миллиона четыреста пятьдесят тысяч) руб. 00 копеек.</w:t>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26.09.2017 г. </w:t>
      </w:r>
      <w:r>
        <w:rPr>
          <w:rStyle w:val="Subst"/>
        </w:rPr>
        <w:br/>
        <w:t>Доход был выплачен в форме денежных средств в валюте Российской Федерации в безналичном порядке.</w:t>
      </w:r>
      <w:r>
        <w:rPr>
          <w:rStyle w:val="Subst"/>
        </w:rPr>
        <w:br/>
      </w:r>
      <w:r>
        <w:rPr>
          <w:rStyle w:val="Subst"/>
        </w:rPr>
        <w:br/>
        <w:t>Доходы по облигациям выпуска были выплачены за третий купонный период, определенный в соответствии с Решением о выпуске.</w:t>
      </w:r>
      <w:r>
        <w:rPr>
          <w:rStyle w:val="Subst"/>
        </w:rPr>
        <w:br/>
        <w:t>Итого за первый купонный период выплачено 942 450 000,00 (Девятьсот сорок два миллиона четыреста пятьдесят тысяч) руб. 00 копеек.</w:t>
      </w:r>
      <w:r>
        <w:rPr>
          <w:rStyle w:val="Subst"/>
        </w:rPr>
        <w:br/>
      </w:r>
    </w:p>
    <w:p w:rsidR="00205C7B" w:rsidRDefault="003C56C3">
      <w:pPr>
        <w:ind w:left="200"/>
      </w:pPr>
      <w:r>
        <w:t>Вид ценной бумаги:</w:t>
      </w:r>
      <w:r>
        <w:rPr>
          <w:rStyle w:val="Subst"/>
        </w:rPr>
        <w:t xml:space="preserve"> облигации</w:t>
      </w:r>
    </w:p>
    <w:p w:rsidR="00205C7B" w:rsidRDefault="003C56C3">
      <w:pPr>
        <w:ind w:left="200"/>
      </w:pPr>
      <w:r>
        <w:t>Форма ценной бумаги:</w:t>
      </w:r>
      <w:r>
        <w:rPr>
          <w:rStyle w:val="Subst"/>
        </w:rPr>
        <w:t xml:space="preserve"> документарные на предъявителя</w:t>
      </w:r>
    </w:p>
    <w:p w:rsidR="00205C7B" w:rsidRDefault="003C56C3">
      <w:pPr>
        <w:ind w:left="200"/>
      </w:pPr>
      <w:r>
        <w:t>Серия:</w:t>
      </w:r>
      <w:r>
        <w:rPr>
          <w:rStyle w:val="Subst"/>
        </w:rPr>
        <w:t xml:space="preserve"> 08</w:t>
      </w:r>
    </w:p>
    <w:p w:rsidR="00205C7B" w:rsidRDefault="003C56C3">
      <w:pPr>
        <w:ind w:left="200"/>
      </w:pPr>
      <w:r>
        <w:rPr>
          <w:rStyle w:val="Subst"/>
        </w:rPr>
        <w:t>неконвертируемые процентные документарные облигации на предъявителя с обязательным централизованным хранением c возможностью досрочного погашения по требованию владельцев и по усмотрению Эмитента</w:t>
      </w:r>
    </w:p>
    <w:p w:rsidR="00205C7B" w:rsidRDefault="003C56C3">
      <w:pPr>
        <w:ind w:left="200"/>
      </w:pPr>
      <w:r>
        <w:t>Государственный регистрационный номер выпуска:</w:t>
      </w:r>
      <w:r>
        <w:rPr>
          <w:rStyle w:val="Subst"/>
        </w:rPr>
        <w:t xml:space="preserve"> 4-08-36383-R</w:t>
      </w:r>
    </w:p>
    <w:p w:rsidR="00205C7B" w:rsidRDefault="003C56C3">
      <w:pPr>
        <w:ind w:left="200"/>
      </w:pPr>
      <w:r>
        <w:t>Дата государственной регистрации выпуска:</w:t>
      </w:r>
      <w:r>
        <w:rPr>
          <w:rStyle w:val="Subst"/>
        </w:rPr>
        <w:t xml:space="preserve"> 27.12.2012</w:t>
      </w:r>
    </w:p>
    <w:p w:rsidR="00205C7B" w:rsidRDefault="003C56C3">
      <w:pPr>
        <w:ind w:left="200"/>
      </w:pPr>
      <w:r>
        <w:t>Количество облигаций выпуска, шт.:</w:t>
      </w:r>
      <w:r>
        <w:rPr>
          <w:rStyle w:val="Subst"/>
        </w:rPr>
        <w:t xml:space="preserve"> 15 000 000</w:t>
      </w:r>
    </w:p>
    <w:p w:rsidR="00205C7B" w:rsidRDefault="003C56C3">
      <w:pPr>
        <w:ind w:left="200"/>
      </w:pPr>
      <w:r>
        <w:t>Номинальная стоимость каждой облигации выпуска, руб.:</w:t>
      </w:r>
      <w:r>
        <w:rPr>
          <w:rStyle w:val="Subst"/>
        </w:rPr>
        <w:t xml:space="preserve"> 1 000</w:t>
      </w:r>
    </w:p>
    <w:p w:rsidR="00205C7B" w:rsidRDefault="003C56C3">
      <w:pPr>
        <w:ind w:left="200"/>
      </w:pPr>
      <w:r>
        <w:t>Объем выпуска по номинальной стоимости:</w:t>
      </w:r>
      <w:r>
        <w:rPr>
          <w:rStyle w:val="Subst"/>
        </w:rPr>
        <w:t xml:space="preserve"> 15 000 000 000</w:t>
      </w:r>
    </w:p>
    <w:p w:rsidR="00205C7B" w:rsidRDefault="003C56C3">
      <w:pPr>
        <w:ind w:left="200"/>
      </w:pPr>
      <w:r>
        <w:t>Основные сведения о доходах по облигациям выпуска:</w:t>
      </w:r>
      <w:r>
        <w:br/>
      </w:r>
      <w:r>
        <w:rPr>
          <w:rStyle w:val="Subst"/>
        </w:rPr>
        <w:t>Доход по облигациям выпуска в виде купона (процента) за 5-й купонный период. Процентная ставка купона по Облигациям была определена в размере 12,95 (Двенадцать целых девяносто пять сотых) процентов годовых.</w:t>
      </w:r>
      <w:r>
        <w:rPr>
          <w:rStyle w:val="Subst"/>
        </w:rPr>
        <w:br/>
        <w:t>Размер купонного дохода, подлежащего выплате по одной Облигации эмитента, составляет 64 (шестьдесят четыре) рубля 57 коп. Общий размер купонного дохода по Облигациям составляет 968 550 000 (девятьсот шестьдесят восемь миллионов пятьсот пятьдесят тысяч) руб. 00 копеек</w:t>
      </w:r>
      <w:r>
        <w:rPr>
          <w:rStyle w:val="Subst"/>
        </w:rPr>
        <w:br/>
        <w:t xml:space="preserve">Дата, в которую обязательство по выплате доходов по ценным бумагам эмитента (дивиденды по акциям, доходы (проценты, номинальная стоимость) по облигациям) было исполнено: 27.12.2017 г. </w:t>
      </w:r>
      <w:r>
        <w:rPr>
          <w:rStyle w:val="Subst"/>
        </w:rPr>
        <w:br/>
        <w:t>Доход был выплачен в форме денежных средств в валюте Российской Федерации в безналичном порядке.</w:t>
      </w:r>
      <w:r>
        <w:rPr>
          <w:rStyle w:val="Subst"/>
        </w:rPr>
        <w:br/>
      </w:r>
      <w:r>
        <w:rPr>
          <w:rStyle w:val="Subst"/>
        </w:rPr>
        <w:br/>
        <w:t>Доходы по облигациям выпуска были выплачены за 5-й купонный период, определенный в соответствии с Решением о выпуске.</w:t>
      </w:r>
      <w:r>
        <w:rPr>
          <w:rStyle w:val="Subst"/>
        </w:rPr>
        <w:br/>
        <w:t xml:space="preserve">Пятый купонный период: 28.06.2017 -27.12.2017 гг. выплачено 968 550 000 (девятьсот шестьдесят восемь миллионов пятьсот пятьдесят тысяч) руб. 00 копеек. </w:t>
      </w:r>
      <w:r>
        <w:rPr>
          <w:rStyle w:val="Subst"/>
        </w:rPr>
        <w:br/>
      </w:r>
    </w:p>
    <w:p w:rsidR="00205C7B" w:rsidRDefault="003C56C3">
      <w:pPr>
        <w:pStyle w:val="2"/>
      </w:pPr>
      <w:r>
        <w:t>8.8. Иные сведения</w:t>
      </w:r>
    </w:p>
    <w:p w:rsidR="00205C7B" w:rsidRDefault="003C56C3">
      <w:pPr>
        <w:ind w:left="200"/>
      </w:pPr>
      <w:r>
        <w:rPr>
          <w:rStyle w:val="Subst"/>
        </w:rPr>
        <w:t>Отсутствуют.</w:t>
      </w:r>
    </w:p>
    <w:p w:rsidR="00205C7B" w:rsidRDefault="003C56C3">
      <w:pPr>
        <w:pStyle w:val="2"/>
      </w:pPr>
      <w: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205C7B" w:rsidRDefault="003C56C3">
      <w:pPr>
        <w:ind w:left="200"/>
      </w:pPr>
      <w:r>
        <w:rPr>
          <w:rStyle w:val="Subst"/>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p w:rsidR="00205C7B" w:rsidRDefault="003C56C3">
      <w:pPr>
        <w:pStyle w:val="2"/>
      </w:pPr>
      <w:bookmarkStart w:id="0" w:name="_GoBack"/>
      <w:bookmarkEnd w:id="0"/>
      <w:r>
        <w:br w:type="page"/>
        <w:t>Приложение к ежеквартальному отчету. Информация о лице, предоставившем обеспечение по облигациям эмитента</w:t>
      </w:r>
    </w:p>
    <w:sectPr w:rsidR="00205C7B">
      <w:footerReference w:type="default" r:id="rId7"/>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430" w:rsidRDefault="00011430">
      <w:pPr>
        <w:spacing w:before="0" w:after="0"/>
      </w:pPr>
      <w:r>
        <w:separator/>
      </w:r>
    </w:p>
  </w:endnote>
  <w:endnote w:type="continuationSeparator" w:id="0">
    <w:p w:rsidR="00011430" w:rsidRDefault="000114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30" w:rsidRDefault="00011430">
    <w:pPr>
      <w:framePr w:wrap="auto" w:hAnchor="text" w:xAlign="right"/>
      <w:spacing w:before="0" w:after="0"/>
    </w:pPr>
    <w:r>
      <w:fldChar w:fldCharType="begin"/>
    </w:r>
    <w:r>
      <w:instrText>PAGE</w:instrText>
    </w:r>
    <w:r>
      <w:fldChar w:fldCharType="separate"/>
    </w:r>
    <w:r w:rsidR="00FA0724">
      <w:rPr>
        <w:noProof/>
      </w:rPr>
      <w:t>89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430" w:rsidRDefault="00011430">
      <w:pPr>
        <w:spacing w:before="0" w:after="0"/>
      </w:pPr>
      <w:r>
        <w:separator/>
      </w:r>
    </w:p>
  </w:footnote>
  <w:footnote w:type="continuationSeparator" w:id="0">
    <w:p w:rsidR="00011430" w:rsidRDefault="0001143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6C3"/>
    <w:rsid w:val="00011430"/>
    <w:rsid w:val="000B6D5F"/>
    <w:rsid w:val="00205C7B"/>
    <w:rsid w:val="003C56C3"/>
    <w:rsid w:val="00EE2533"/>
    <w:rsid w:val="00FA0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cs="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cs="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cs="Times New Roman"/>
      <w:b/>
      <w:bCs/>
      <w:sz w:val="24"/>
      <w:szCs w:val="24"/>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cs="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cs="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cs="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cs="Times New Roman"/>
      <w:sz w:val="16"/>
      <w:szCs w:val="16"/>
    </w:rPr>
  </w:style>
  <w:style w:type="character" w:customStyle="1" w:styleId="Subst">
    <w:name w:val="Subst"/>
    <w:uiPriority w:val="99"/>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90</Pages>
  <Words>41720</Words>
  <Characters>237807</Characters>
  <Application>Microsoft Office Word</Application>
  <DocSecurity>0</DocSecurity>
  <Lines>1981</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Лемзакова Ольга Юрьевна</dc:creator>
  <cp:lastModifiedBy>Лемзакова Ольга Юрьевна</cp:lastModifiedBy>
  <cp:revision>4</cp:revision>
  <dcterms:created xsi:type="dcterms:W3CDTF">2018-02-07T16:06:00Z</dcterms:created>
  <dcterms:modified xsi:type="dcterms:W3CDTF">2018-02-14T10:20:00Z</dcterms:modified>
</cp:coreProperties>
</file>